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0881" w14:textId="77777777" w:rsidR="00513FB9" w:rsidRDefault="00513FB9">
      <w:bookmarkStart w:id="0" w:name="_GoBack"/>
      <w:bookmarkEnd w:id="0"/>
    </w:p>
    <w:tbl>
      <w:tblPr>
        <w:tblW w:w="8964" w:type="dxa"/>
        <w:tblLook w:val="0000" w:firstRow="0" w:lastRow="0" w:firstColumn="0" w:lastColumn="0" w:noHBand="0" w:noVBand="0"/>
      </w:tblPr>
      <w:tblGrid>
        <w:gridCol w:w="3456"/>
        <w:gridCol w:w="5472"/>
        <w:gridCol w:w="36"/>
      </w:tblGrid>
      <w:tr w:rsidR="00513FB9" w:rsidRPr="007D7E0B" w14:paraId="68B42073" w14:textId="77777777" w:rsidTr="00513FB9">
        <w:trPr>
          <w:gridAfter w:val="1"/>
          <w:wAfter w:w="36" w:type="dxa"/>
        </w:trPr>
        <w:tc>
          <w:tcPr>
            <w:tcW w:w="8928" w:type="dxa"/>
            <w:gridSpan w:val="2"/>
            <w:tcBorders>
              <w:bottom w:val="single" w:sz="18" w:space="0" w:color="auto"/>
            </w:tcBorders>
          </w:tcPr>
          <w:p w14:paraId="4454F476" w14:textId="77777777" w:rsidR="00513FB9" w:rsidRDefault="00513FB9" w:rsidP="006D2C51">
            <w:pPr>
              <w:pStyle w:val="Infotext"/>
              <w:rPr>
                <w:rFonts w:ascii="Arial Black" w:hAnsi="Arial Black"/>
                <w:color w:val="999999"/>
                <w:sz w:val="36"/>
                <w:szCs w:val="36"/>
              </w:rPr>
            </w:pPr>
          </w:p>
          <w:p w14:paraId="0A33242B" w14:textId="77777777" w:rsidR="00513FB9" w:rsidRDefault="0046670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1209F83" wp14:editId="0B9466E5">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66FF3C2B" w14:textId="77777777" w:rsidR="00513FB9" w:rsidRDefault="00513FB9" w:rsidP="006D2C51">
            <w:pPr>
              <w:pStyle w:val="Infotext"/>
              <w:rPr>
                <w:rFonts w:ascii="Arial Black" w:hAnsi="Arial Black" w:cs="Arial"/>
                <w:sz w:val="36"/>
                <w:szCs w:val="36"/>
              </w:rPr>
            </w:pPr>
          </w:p>
        </w:tc>
      </w:tr>
      <w:tr w:rsidR="002A2389" w14:paraId="65F0E450" w14:textId="77777777" w:rsidTr="00513FB9">
        <w:tc>
          <w:tcPr>
            <w:tcW w:w="3456" w:type="dxa"/>
            <w:tcBorders>
              <w:bottom w:val="single" w:sz="18" w:space="0" w:color="auto"/>
            </w:tcBorders>
          </w:tcPr>
          <w:p w14:paraId="614DCC05"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0098B968"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7E0D793C" w14:textId="77777777"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14:paraId="17DF5CCE" w14:textId="77777777" w:rsidTr="00513FB9">
        <w:tc>
          <w:tcPr>
            <w:tcW w:w="3456" w:type="dxa"/>
            <w:tcBorders>
              <w:top w:val="single" w:sz="18" w:space="0" w:color="auto"/>
            </w:tcBorders>
          </w:tcPr>
          <w:p w14:paraId="6573BDA2"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243ED143"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18EEAFEA" w14:textId="70C3D254" w:rsidR="002A2389" w:rsidRPr="00CD1C3C" w:rsidRDefault="006452D5" w:rsidP="00FA1296">
            <w:pPr>
              <w:pStyle w:val="Infotext"/>
              <w:rPr>
                <w:rFonts w:cs="Arial"/>
                <w:highlight w:val="yellow"/>
              </w:rPr>
            </w:pPr>
            <w:r>
              <w:rPr>
                <w:rFonts w:cs="Arial"/>
              </w:rPr>
              <w:t>22</w:t>
            </w:r>
            <w:r w:rsidR="004610ED">
              <w:rPr>
                <w:rFonts w:cs="Arial"/>
              </w:rPr>
              <w:t xml:space="preserve"> </w:t>
            </w:r>
            <w:r>
              <w:rPr>
                <w:rFonts w:cs="Arial"/>
              </w:rPr>
              <w:t>September</w:t>
            </w:r>
            <w:r w:rsidR="00FA1296" w:rsidRPr="005C1B43">
              <w:rPr>
                <w:rFonts w:cs="Arial"/>
              </w:rPr>
              <w:t xml:space="preserve"> 2020</w:t>
            </w:r>
          </w:p>
        </w:tc>
      </w:tr>
      <w:tr w:rsidR="002A2389" w14:paraId="1DF95A22" w14:textId="77777777" w:rsidTr="00513FB9">
        <w:tc>
          <w:tcPr>
            <w:tcW w:w="3456" w:type="dxa"/>
          </w:tcPr>
          <w:p w14:paraId="6EF81889"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3ED22778" w14:textId="77777777" w:rsidR="002A2389" w:rsidRPr="00F92398" w:rsidRDefault="002A2389">
            <w:pPr>
              <w:pStyle w:val="Infotext"/>
              <w:rPr>
                <w:rFonts w:ascii="Arial Black" w:hAnsi="Arial Black"/>
              </w:rPr>
            </w:pPr>
          </w:p>
        </w:tc>
        <w:tc>
          <w:tcPr>
            <w:tcW w:w="5508" w:type="dxa"/>
            <w:gridSpan w:val="2"/>
          </w:tcPr>
          <w:p w14:paraId="1F410F6C" w14:textId="77777777" w:rsidR="002A2389" w:rsidRDefault="006D151C">
            <w:pPr>
              <w:pStyle w:val="Infotext"/>
              <w:rPr>
                <w:rFonts w:cs="Arial"/>
              </w:rPr>
            </w:pPr>
            <w:r>
              <w:rPr>
                <w:rFonts w:cs="Arial"/>
              </w:rPr>
              <w:t>Public Health Quarterly Update Report</w:t>
            </w:r>
            <w:r w:rsidR="00C52BB0">
              <w:rPr>
                <w:rFonts w:cs="Arial"/>
              </w:rPr>
              <w:t xml:space="preserve"> </w:t>
            </w:r>
          </w:p>
        </w:tc>
      </w:tr>
      <w:tr w:rsidR="002A2389" w14:paraId="13313C0F" w14:textId="77777777" w:rsidTr="00513FB9">
        <w:tc>
          <w:tcPr>
            <w:tcW w:w="3456" w:type="dxa"/>
          </w:tcPr>
          <w:p w14:paraId="0203912A"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5DE49E52" w14:textId="77777777" w:rsidR="002A2389" w:rsidRPr="00F92398" w:rsidRDefault="002A2389">
            <w:pPr>
              <w:pStyle w:val="Infotext"/>
              <w:rPr>
                <w:rFonts w:ascii="Arial Black" w:hAnsi="Arial Black" w:cs="Arial"/>
              </w:rPr>
            </w:pPr>
          </w:p>
        </w:tc>
        <w:tc>
          <w:tcPr>
            <w:tcW w:w="5508" w:type="dxa"/>
            <w:gridSpan w:val="2"/>
          </w:tcPr>
          <w:p w14:paraId="269A941F" w14:textId="77777777" w:rsidR="007D56C8" w:rsidRDefault="006D151C" w:rsidP="00C52BB0">
            <w:pPr>
              <w:pStyle w:val="Infotext"/>
              <w:rPr>
                <w:rFonts w:cs="Arial"/>
              </w:rPr>
            </w:pPr>
            <w:r>
              <w:rPr>
                <w:rFonts w:cs="Arial"/>
              </w:rPr>
              <w:t>Carole Furlong – Director of Public Health</w:t>
            </w:r>
          </w:p>
        </w:tc>
      </w:tr>
      <w:tr w:rsidR="002A2389" w14:paraId="6F5D9ADF" w14:textId="77777777" w:rsidTr="00513FB9">
        <w:tc>
          <w:tcPr>
            <w:tcW w:w="3456" w:type="dxa"/>
          </w:tcPr>
          <w:p w14:paraId="62D9DA46" w14:textId="77777777"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14:paraId="5A978C90" w14:textId="77777777" w:rsidR="002A2389" w:rsidRPr="00F92398" w:rsidRDefault="002A2389">
            <w:pPr>
              <w:pStyle w:val="Infotext"/>
              <w:rPr>
                <w:rFonts w:ascii="Arial Black" w:hAnsi="Arial Black" w:cs="Arial"/>
              </w:rPr>
            </w:pPr>
          </w:p>
        </w:tc>
        <w:tc>
          <w:tcPr>
            <w:tcW w:w="5508" w:type="dxa"/>
            <w:gridSpan w:val="2"/>
          </w:tcPr>
          <w:p w14:paraId="02F8680D" w14:textId="77777777" w:rsidR="00C52BB0" w:rsidRDefault="002A2389" w:rsidP="00C52BB0">
            <w:pPr>
              <w:pStyle w:val="Infotext"/>
              <w:rPr>
                <w:rFonts w:cs="Arial"/>
              </w:rPr>
            </w:pPr>
            <w:r>
              <w:rPr>
                <w:rFonts w:cs="Arial"/>
              </w:rPr>
              <w:t>Yes</w:t>
            </w:r>
          </w:p>
          <w:p w14:paraId="0EBC783E" w14:textId="77777777" w:rsidR="002A2389" w:rsidRDefault="002A2389">
            <w:pPr>
              <w:pStyle w:val="Infotext"/>
              <w:rPr>
                <w:rFonts w:cs="Arial"/>
              </w:rPr>
            </w:pPr>
          </w:p>
        </w:tc>
      </w:tr>
      <w:tr w:rsidR="00A51FAE" w14:paraId="274BB395" w14:textId="77777777" w:rsidTr="00513FB9">
        <w:tc>
          <w:tcPr>
            <w:tcW w:w="3456" w:type="dxa"/>
          </w:tcPr>
          <w:p w14:paraId="750B3E44" w14:textId="77777777" w:rsidR="00A51FAE" w:rsidRDefault="00A51FAE">
            <w:pPr>
              <w:pStyle w:val="Infotext"/>
              <w:rPr>
                <w:rFonts w:ascii="Arial Black" w:hAnsi="Arial Black" w:cs="Arial"/>
              </w:rPr>
            </w:pPr>
            <w:r>
              <w:rPr>
                <w:rFonts w:ascii="Arial Black" w:hAnsi="Arial Black" w:cs="Arial"/>
              </w:rPr>
              <w:t>Wards affected:</w:t>
            </w:r>
          </w:p>
          <w:p w14:paraId="4B60AE37" w14:textId="77777777" w:rsidR="00A51FAE" w:rsidRPr="00F92398" w:rsidRDefault="00A51FAE">
            <w:pPr>
              <w:pStyle w:val="Infotext"/>
              <w:rPr>
                <w:rFonts w:ascii="Arial Black" w:hAnsi="Arial Black" w:cs="Arial"/>
              </w:rPr>
            </w:pPr>
          </w:p>
        </w:tc>
        <w:tc>
          <w:tcPr>
            <w:tcW w:w="5508" w:type="dxa"/>
            <w:gridSpan w:val="2"/>
          </w:tcPr>
          <w:p w14:paraId="57084307" w14:textId="77777777" w:rsidR="00A50388" w:rsidRPr="009A1D9B" w:rsidRDefault="009A1D9B">
            <w:pPr>
              <w:pStyle w:val="Infotext"/>
            </w:pPr>
            <w:r>
              <w:t>All</w:t>
            </w:r>
          </w:p>
          <w:p w14:paraId="6EE02080" w14:textId="77777777" w:rsidR="00FC3EC4" w:rsidRPr="00A50388" w:rsidRDefault="00FC3EC4">
            <w:pPr>
              <w:pStyle w:val="Infotext"/>
              <w:rPr>
                <w:b/>
                <w:color w:val="FF0000"/>
              </w:rPr>
            </w:pPr>
          </w:p>
        </w:tc>
      </w:tr>
      <w:tr w:rsidR="002A2389" w14:paraId="19056CB6" w14:textId="77777777" w:rsidTr="00FC3EC4">
        <w:trPr>
          <w:trHeight w:val="1376"/>
        </w:trPr>
        <w:tc>
          <w:tcPr>
            <w:tcW w:w="3456" w:type="dxa"/>
          </w:tcPr>
          <w:p w14:paraId="1E350FF5" w14:textId="77777777" w:rsidR="002A2389" w:rsidRPr="00F92398" w:rsidRDefault="002A2389">
            <w:pPr>
              <w:pStyle w:val="Infotext"/>
              <w:rPr>
                <w:rFonts w:ascii="Arial Black" w:hAnsi="Arial Black" w:cs="Arial"/>
              </w:rPr>
            </w:pPr>
          </w:p>
          <w:p w14:paraId="74B1DFA6"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66DDE59A" w14:textId="77777777" w:rsidR="002A2389" w:rsidRPr="00F92398" w:rsidRDefault="002A2389">
            <w:pPr>
              <w:pStyle w:val="Infotext"/>
              <w:rPr>
                <w:rFonts w:ascii="Arial Black" w:hAnsi="Arial Black" w:cs="Arial"/>
              </w:rPr>
            </w:pPr>
          </w:p>
        </w:tc>
        <w:tc>
          <w:tcPr>
            <w:tcW w:w="5508" w:type="dxa"/>
            <w:gridSpan w:val="2"/>
          </w:tcPr>
          <w:p w14:paraId="69BE405A" w14:textId="77777777" w:rsidR="002A2389" w:rsidRPr="00FA1296" w:rsidRDefault="002A2389">
            <w:pPr>
              <w:pStyle w:val="Infotext"/>
              <w:rPr>
                <w:szCs w:val="28"/>
              </w:rPr>
            </w:pPr>
          </w:p>
          <w:p w14:paraId="42B79CC1" w14:textId="0A83E3F1" w:rsidR="00FC3EC4" w:rsidRPr="00FA1296" w:rsidRDefault="006D151C" w:rsidP="006D151C">
            <w:pPr>
              <w:rPr>
                <w:sz w:val="28"/>
                <w:szCs w:val="28"/>
              </w:rPr>
            </w:pPr>
            <w:r w:rsidRPr="00FA1296">
              <w:rPr>
                <w:sz w:val="28"/>
                <w:szCs w:val="28"/>
              </w:rPr>
              <w:t>Public Health Quarterly Report</w:t>
            </w:r>
            <w:r w:rsidR="004610ED">
              <w:rPr>
                <w:sz w:val="28"/>
                <w:szCs w:val="28"/>
              </w:rPr>
              <w:t>s for Q3 2019-20 and Q1 2020-2021</w:t>
            </w:r>
          </w:p>
        </w:tc>
      </w:tr>
    </w:tbl>
    <w:p w14:paraId="2207351C" w14:textId="77777777"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14:paraId="251F3F9E" w14:textId="77777777">
        <w:tc>
          <w:tcPr>
            <w:tcW w:w="8897" w:type="dxa"/>
            <w:tcBorders>
              <w:top w:val="nil"/>
              <w:left w:val="nil"/>
              <w:right w:val="nil"/>
            </w:tcBorders>
          </w:tcPr>
          <w:p w14:paraId="098D272D" w14:textId="77777777" w:rsidR="00675FCB" w:rsidRDefault="00675FCB" w:rsidP="00675FCB">
            <w:pPr>
              <w:pStyle w:val="Heading1"/>
            </w:pPr>
            <w:r>
              <w:t>Section 1 – Summary and Recommendations</w:t>
            </w:r>
          </w:p>
          <w:p w14:paraId="0724AD76" w14:textId="77777777" w:rsidR="00675FCB" w:rsidRDefault="00675FCB"/>
        </w:tc>
      </w:tr>
      <w:tr w:rsidR="002A2389" w14:paraId="210EB2B1" w14:textId="77777777">
        <w:tc>
          <w:tcPr>
            <w:tcW w:w="8897" w:type="dxa"/>
          </w:tcPr>
          <w:p w14:paraId="3AD84945" w14:textId="77777777" w:rsidR="002A2389" w:rsidRDefault="002A2389"/>
          <w:p w14:paraId="167FB0BD" w14:textId="77777777" w:rsidR="002A2389" w:rsidRDefault="002A2389"/>
          <w:p w14:paraId="3BABFFE1" w14:textId="51CC756F" w:rsidR="002A2389" w:rsidRDefault="009B7247" w:rsidP="006D151C">
            <w:r>
              <w:t>Th</w:t>
            </w:r>
            <w:r w:rsidR="00D820B2">
              <w:t>e</w:t>
            </w:r>
            <w:r>
              <w:t xml:space="preserve"> report</w:t>
            </w:r>
            <w:r w:rsidR="00D820B2">
              <w:t>s</w:t>
            </w:r>
            <w:r>
              <w:t xml:space="preserve"> </w:t>
            </w:r>
            <w:r w:rsidR="00C52BB0">
              <w:t>provide</w:t>
            </w:r>
            <w:r>
              <w:t>s</w:t>
            </w:r>
            <w:r w:rsidR="00D820B2">
              <w:t xml:space="preserve"> two quarterly public health reports: one for Q3 which details how the public health grant was spent in 201</w:t>
            </w:r>
            <w:r w:rsidR="001E390F">
              <w:t>9-20</w:t>
            </w:r>
            <w:r w:rsidR="00D820B2">
              <w:t xml:space="preserve"> and for Q1 </w:t>
            </w:r>
            <w:r w:rsidR="007A33DF">
              <w:t xml:space="preserve">2020-21 </w:t>
            </w:r>
            <w:r w:rsidR="00D820B2">
              <w:t>which reviews the impact of COVID 19.</w:t>
            </w:r>
            <w:r w:rsidR="006D151C">
              <w:t>.</w:t>
            </w:r>
          </w:p>
          <w:p w14:paraId="776F6B23" w14:textId="77777777" w:rsidR="002A2389" w:rsidRDefault="002A2389">
            <w:pPr>
              <w:pStyle w:val="Heading2"/>
            </w:pPr>
          </w:p>
          <w:p w14:paraId="086E1CA6" w14:textId="77777777" w:rsidR="002A2389" w:rsidRDefault="002A2389">
            <w:pPr>
              <w:pStyle w:val="Heading2"/>
            </w:pPr>
            <w:r>
              <w:t xml:space="preserve">Recommendations: </w:t>
            </w:r>
          </w:p>
          <w:p w14:paraId="034DB465" w14:textId="30B6BAC4" w:rsidR="002A2389" w:rsidRDefault="002A2389">
            <w:r>
              <w:t>Th</w:t>
            </w:r>
            <w:r w:rsidR="00C52BB0">
              <w:t>is is for information</w:t>
            </w:r>
            <w:r w:rsidR="005C1B43">
              <w:t>.</w:t>
            </w:r>
          </w:p>
          <w:p w14:paraId="570E40FC" w14:textId="77777777" w:rsidR="002A2389" w:rsidRDefault="002A2389"/>
          <w:p w14:paraId="58DFE987" w14:textId="77777777" w:rsidR="002A2389" w:rsidRDefault="002A2389">
            <w:pPr>
              <w:jc w:val="both"/>
              <w:rPr>
                <w:rFonts w:cs="Arial"/>
              </w:rPr>
            </w:pPr>
          </w:p>
        </w:tc>
      </w:tr>
    </w:tbl>
    <w:p w14:paraId="4BE9F130" w14:textId="77777777"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14:paraId="0D57598D" w14:textId="15F6D4FA" w:rsidR="00BE1C78" w:rsidRPr="005C1B43" w:rsidRDefault="002A2389" w:rsidP="005C1B43">
      <w:pPr>
        <w:pStyle w:val="Heading1"/>
        <w:jc w:val="both"/>
      </w:pPr>
      <w:r>
        <w:lastRenderedPageBreak/>
        <w:br w:type="page"/>
      </w:r>
      <w:r>
        <w:lastRenderedPageBreak/>
        <w:t>Section 2 – Report</w:t>
      </w:r>
    </w:p>
    <w:p w14:paraId="6B133AC8" w14:textId="6515A256" w:rsidR="006D151C" w:rsidRDefault="006D151C">
      <w:pPr>
        <w:rPr>
          <w:rFonts w:cs="Arial"/>
        </w:rPr>
      </w:pPr>
      <w:r>
        <w:rPr>
          <w:rFonts w:cs="Arial"/>
        </w:rPr>
        <w:t>See attached report</w:t>
      </w:r>
      <w:r w:rsidR="00216192">
        <w:rPr>
          <w:rFonts w:cs="Arial"/>
        </w:rPr>
        <w:t>s</w:t>
      </w:r>
    </w:p>
    <w:p w14:paraId="5BC2EC36" w14:textId="77777777" w:rsidR="00CD1C3C" w:rsidRDefault="00CD1C3C" w:rsidP="00CD1C3C"/>
    <w:p w14:paraId="5FECC0A3" w14:textId="4D44F87B" w:rsidR="00CD1C3C" w:rsidRDefault="00CD1C3C" w:rsidP="00CD1C3C">
      <w:pPr>
        <w:rPr>
          <w:szCs w:val="24"/>
        </w:rPr>
      </w:pPr>
      <w:r w:rsidRPr="005C1B43">
        <w:rPr>
          <w:szCs w:val="24"/>
        </w:rPr>
        <w:t>In th</w:t>
      </w:r>
      <w:r w:rsidR="005D4AA3">
        <w:rPr>
          <w:szCs w:val="24"/>
        </w:rPr>
        <w:t>e</w:t>
      </w:r>
      <w:r w:rsidRPr="005C1B43">
        <w:rPr>
          <w:szCs w:val="24"/>
        </w:rPr>
        <w:t xml:space="preserve"> quarter</w:t>
      </w:r>
      <w:r w:rsidR="005D4AA3">
        <w:rPr>
          <w:szCs w:val="24"/>
        </w:rPr>
        <w:t xml:space="preserve"> 3 report,</w:t>
      </w:r>
      <w:r w:rsidRPr="005C1B43">
        <w:rPr>
          <w:szCs w:val="24"/>
        </w:rPr>
        <w:t xml:space="preserve"> there is a report on how we use</w:t>
      </w:r>
      <w:r w:rsidR="005D4AA3">
        <w:rPr>
          <w:szCs w:val="24"/>
        </w:rPr>
        <w:t>d</w:t>
      </w:r>
      <w:r w:rsidRPr="005C1B43">
        <w:rPr>
          <w:szCs w:val="24"/>
        </w:rPr>
        <w:t xml:space="preserve"> the public health grant (£</w:t>
      </w:r>
      <w:r w:rsidRPr="005C1B43">
        <w:rPr>
          <w:rFonts w:eastAsia="Calibri"/>
          <w:szCs w:val="24"/>
        </w:rPr>
        <w:t>10.523m</w:t>
      </w:r>
      <w:r w:rsidRPr="005C1B43">
        <w:rPr>
          <w:szCs w:val="24"/>
        </w:rPr>
        <w:t>) in 201</w:t>
      </w:r>
      <w:r w:rsidR="001E390F">
        <w:rPr>
          <w:szCs w:val="24"/>
        </w:rPr>
        <w:t>9-20</w:t>
      </w:r>
      <w:r w:rsidRPr="005C1B43">
        <w:rPr>
          <w:szCs w:val="24"/>
        </w:rPr>
        <w:t xml:space="preserve">. The grant </w:t>
      </w:r>
      <w:r w:rsidR="005D4AA3">
        <w:rPr>
          <w:szCs w:val="24"/>
        </w:rPr>
        <w:t>wa</w:t>
      </w:r>
      <w:r w:rsidRPr="005C1B43">
        <w:rPr>
          <w:szCs w:val="24"/>
        </w:rPr>
        <w:t>s used to fund the mandated elements (the 0-19 Public Health Nursing service, National Child Measurement Programme, NHS Health Checks, Sexual Health services); discretionary but recommended services (Drug and Alcohol services); staffing</w:t>
      </w:r>
      <w:r w:rsidR="005D4AA3">
        <w:rPr>
          <w:szCs w:val="24"/>
        </w:rPr>
        <w:t xml:space="preserve"> and overheads</w:t>
      </w:r>
      <w:r w:rsidRPr="005C1B43">
        <w:rPr>
          <w:szCs w:val="24"/>
        </w:rPr>
        <w:t>; health improvement</w:t>
      </w:r>
      <w:r w:rsidR="00127CE2">
        <w:rPr>
          <w:szCs w:val="24"/>
        </w:rPr>
        <w:t xml:space="preserve"> </w:t>
      </w:r>
      <w:r w:rsidRPr="005C1B43">
        <w:rPr>
          <w:szCs w:val="24"/>
        </w:rPr>
        <w:t>projects and work on the wider determinants of health. Wider determinants, also known as social determinants, are a diverse range of social, economic and environmental factors which impact on people’s health and further detail is provided in the report.</w:t>
      </w:r>
    </w:p>
    <w:p w14:paraId="292B2618" w14:textId="77777777" w:rsidR="005D4AA3" w:rsidRDefault="005D4AA3" w:rsidP="00CD1C3C">
      <w:pPr>
        <w:rPr>
          <w:szCs w:val="24"/>
        </w:rPr>
      </w:pPr>
    </w:p>
    <w:p w14:paraId="77613FF5" w14:textId="6157812D" w:rsidR="005D4AA3" w:rsidRDefault="005D4AA3" w:rsidP="00CD1C3C">
      <w:pPr>
        <w:rPr>
          <w:szCs w:val="24"/>
        </w:rPr>
      </w:pPr>
      <w:r>
        <w:rPr>
          <w:szCs w:val="24"/>
        </w:rPr>
        <w:t>The quarter 4 report was cancelled due to the COVID-19 response work.</w:t>
      </w:r>
    </w:p>
    <w:p w14:paraId="68DF80A7" w14:textId="77777777" w:rsidR="005D4AA3" w:rsidRDefault="005D4AA3" w:rsidP="00CD1C3C">
      <w:pPr>
        <w:rPr>
          <w:szCs w:val="24"/>
        </w:rPr>
      </w:pPr>
    </w:p>
    <w:p w14:paraId="75037482" w14:textId="65FC240E" w:rsidR="005D4AA3" w:rsidRDefault="005D4AA3" w:rsidP="00CD1C3C">
      <w:pPr>
        <w:rPr>
          <w:szCs w:val="24"/>
        </w:rPr>
      </w:pPr>
      <w:r>
        <w:rPr>
          <w:szCs w:val="24"/>
        </w:rPr>
        <w:t>In response to re</w:t>
      </w:r>
      <w:r w:rsidR="002B4405">
        <w:rPr>
          <w:szCs w:val="24"/>
        </w:rPr>
        <w:t>q</w:t>
      </w:r>
      <w:r>
        <w:rPr>
          <w:szCs w:val="24"/>
        </w:rPr>
        <w:t>uests fr</w:t>
      </w:r>
      <w:r w:rsidR="002B4405">
        <w:rPr>
          <w:szCs w:val="24"/>
        </w:rPr>
        <w:t xml:space="preserve">om a number of people, the quarter 1 report for 2020-21 focuses on the COVID-19 pandemic.  </w:t>
      </w:r>
      <w:r w:rsidR="00127CE2">
        <w:rPr>
          <w:szCs w:val="24"/>
        </w:rPr>
        <w:t xml:space="preserve">The report has two sections: the first is epidemiological focusing on some of the available data; and the second part looks at some of the impacts and </w:t>
      </w:r>
      <w:r w:rsidR="00D561BB">
        <w:rPr>
          <w:szCs w:val="24"/>
        </w:rPr>
        <w:t xml:space="preserve">different aspects of the ways that people can maintain their health during the pandemic.  </w:t>
      </w:r>
      <w:r w:rsidR="002B4405">
        <w:rPr>
          <w:szCs w:val="24"/>
        </w:rPr>
        <w:t>The report was written in advance of the meeting to allow it to go through the relevant channels for the Board.  As such, the data in the report only goes up to 14</w:t>
      </w:r>
      <w:r w:rsidR="002B4405" w:rsidRPr="002B4405">
        <w:rPr>
          <w:szCs w:val="24"/>
          <w:vertAlign w:val="superscript"/>
        </w:rPr>
        <w:t>th</w:t>
      </w:r>
      <w:r w:rsidR="002B4405">
        <w:rPr>
          <w:szCs w:val="24"/>
        </w:rPr>
        <w:t xml:space="preserve"> June.  A verbal report will</w:t>
      </w:r>
      <w:r>
        <w:rPr>
          <w:szCs w:val="24"/>
        </w:rPr>
        <w:t xml:space="preserve"> </w:t>
      </w:r>
      <w:r w:rsidR="002B4405">
        <w:rPr>
          <w:szCs w:val="24"/>
        </w:rPr>
        <w:t xml:space="preserve">be presented to </w:t>
      </w:r>
      <w:r w:rsidR="00127CE2">
        <w:rPr>
          <w:szCs w:val="24"/>
        </w:rPr>
        <w:t xml:space="preserve">give the most up to date information.  </w:t>
      </w:r>
    </w:p>
    <w:p w14:paraId="45C273BA" w14:textId="77777777" w:rsidR="008E68B8" w:rsidRPr="00CD1C3C" w:rsidRDefault="008E68B8" w:rsidP="00CD1C3C">
      <w:pPr>
        <w:rPr>
          <w:szCs w:val="24"/>
          <w:lang w:eastAsia="en-GB"/>
        </w:rPr>
      </w:pPr>
    </w:p>
    <w:p w14:paraId="5D0F3ACB" w14:textId="77777777"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14:paraId="7BA35E5E" w14:textId="48DC0E6E" w:rsidR="00A50388" w:rsidRDefault="003833E1">
      <w:pPr>
        <w:rPr>
          <w:color w:val="0000FF"/>
        </w:rPr>
      </w:pPr>
      <w:r>
        <w:rPr>
          <w:color w:val="0000FF"/>
        </w:rPr>
        <w:t xml:space="preserve"> </w:t>
      </w:r>
    </w:p>
    <w:p w14:paraId="490E6F65" w14:textId="39554467" w:rsidR="00BE1C78" w:rsidRDefault="002A2389" w:rsidP="005C1B43">
      <w:pPr>
        <w:pStyle w:val="Heading2"/>
      </w:pPr>
      <w:r>
        <w:t>Financial Implications</w:t>
      </w:r>
      <w:r w:rsidR="00BE1C78">
        <w:t xml:space="preserve">/Comments </w:t>
      </w:r>
    </w:p>
    <w:p w14:paraId="49D43F1F" w14:textId="4D538B62" w:rsidR="001417FD" w:rsidRDefault="007A33DF">
      <w:r>
        <w:t xml:space="preserve">All of the services referenced in the update report are funded by the </w:t>
      </w:r>
      <w:r w:rsidR="00F20C9C">
        <w:t xml:space="preserve">ring fenced </w:t>
      </w:r>
      <w:r>
        <w:t xml:space="preserve">annual public health grant, which for 2020-21 totals </w:t>
      </w:r>
      <w:r w:rsidR="00F20C9C">
        <w:t>£11.150m.</w:t>
      </w:r>
    </w:p>
    <w:p w14:paraId="221E9697" w14:textId="77777777" w:rsidR="004610ED" w:rsidRDefault="004610ED"/>
    <w:p w14:paraId="3479D09A" w14:textId="172DE522" w:rsidR="004D5D86" w:rsidRPr="001417FD" w:rsidRDefault="001417FD">
      <w:pPr>
        <w:rPr>
          <w:b/>
          <w:sz w:val="28"/>
          <w:szCs w:val="28"/>
        </w:rPr>
      </w:pPr>
      <w:r w:rsidRPr="001417FD">
        <w:rPr>
          <w:b/>
          <w:sz w:val="28"/>
          <w:szCs w:val="28"/>
        </w:rPr>
        <w:t xml:space="preserve">Legal Implications/Comments </w:t>
      </w:r>
    </w:p>
    <w:p w14:paraId="6E17E125" w14:textId="78284ED0" w:rsidR="004610ED" w:rsidRPr="00765AA2" w:rsidRDefault="00CC3D14" w:rsidP="004610ED">
      <w:pPr>
        <w:pStyle w:val="CommentText"/>
        <w:rPr>
          <w:sz w:val="24"/>
          <w:szCs w:val="24"/>
        </w:rPr>
      </w:pPr>
      <w:r>
        <w:rPr>
          <w:sz w:val="24"/>
          <w:szCs w:val="24"/>
        </w:rPr>
        <w:t>Legal note there are no specific implications and risks identified within this Report.  Any decisions undertaken in relation to the Public Health’s Quarterly Update for quarter 3 will be subject to any relevant governance considerations.</w:t>
      </w:r>
    </w:p>
    <w:p w14:paraId="40446D00" w14:textId="77777777" w:rsidR="001417FD" w:rsidRDefault="001417FD"/>
    <w:p w14:paraId="24D30D2F" w14:textId="56BC084A" w:rsidR="00C32DAE" w:rsidRPr="005C1B43" w:rsidRDefault="00C32DAE" w:rsidP="005C1B43">
      <w:pPr>
        <w:pStyle w:val="Heading2"/>
      </w:pPr>
      <w:r>
        <w:t>Risk Management Implications</w:t>
      </w:r>
    </w:p>
    <w:p w14:paraId="4FAD8B1B" w14:textId="77777777" w:rsidR="00080819" w:rsidRDefault="005B465B" w:rsidP="00DD4251">
      <w:pPr>
        <w:ind w:right="141"/>
        <w:rPr>
          <w:rFonts w:cs="Arial"/>
          <w:szCs w:val="24"/>
          <w:lang w:val="en-US" w:eastAsia="en-GB"/>
        </w:rPr>
      </w:pPr>
      <w:r>
        <w:rPr>
          <w:rFonts w:cs="Arial"/>
          <w:szCs w:val="24"/>
          <w:lang w:val="en-US" w:eastAsia="en-GB"/>
        </w:rPr>
        <w:t>none</w:t>
      </w:r>
    </w:p>
    <w:p w14:paraId="4FBE6C24" w14:textId="77777777" w:rsidR="00080819" w:rsidRPr="00DD4251" w:rsidRDefault="00080819" w:rsidP="00DD4251">
      <w:pPr>
        <w:ind w:right="141"/>
        <w:rPr>
          <w:rFonts w:cs="Arial"/>
          <w:szCs w:val="24"/>
          <w:lang w:val="en-US" w:eastAsia="en-GB"/>
        </w:rPr>
      </w:pPr>
    </w:p>
    <w:p w14:paraId="6BFB7E46" w14:textId="0696EEE8" w:rsidR="00FD31A0" w:rsidRPr="005C1B43" w:rsidRDefault="00A50388" w:rsidP="005C1B43">
      <w:pPr>
        <w:pStyle w:val="Heading2"/>
        <w:keepNext/>
        <w:rPr>
          <w:color w:val="FF0000"/>
        </w:rPr>
      </w:pPr>
      <w:r w:rsidRPr="004A2543">
        <w:t>Equalities implications</w:t>
      </w:r>
      <w:r>
        <w:t xml:space="preserve"> </w:t>
      </w:r>
      <w:r w:rsidRPr="00333FAA">
        <w:t>/</w:t>
      </w:r>
      <w:r>
        <w:t xml:space="preserve"> </w:t>
      </w:r>
      <w:r w:rsidRPr="00333FAA">
        <w:t>Public Sector Equality Duty</w:t>
      </w:r>
    </w:p>
    <w:p w14:paraId="2A28371F" w14:textId="77777777" w:rsidR="00086132" w:rsidRDefault="006D151C" w:rsidP="00617FAC">
      <w:pPr>
        <w:ind w:right="141"/>
        <w:jc w:val="both"/>
        <w:rPr>
          <w:rFonts w:cs="Arial"/>
          <w:szCs w:val="24"/>
          <w:lang w:val="en-US"/>
        </w:rPr>
      </w:pPr>
      <w:r>
        <w:t>none</w:t>
      </w:r>
    </w:p>
    <w:p w14:paraId="594F2D54" w14:textId="77777777" w:rsidR="00A50388" w:rsidRDefault="00A50388" w:rsidP="00617FAC">
      <w:pPr>
        <w:ind w:right="141"/>
        <w:jc w:val="both"/>
        <w:rPr>
          <w:rFonts w:cs="Arial"/>
          <w:szCs w:val="24"/>
          <w:lang w:val="en-US"/>
        </w:rPr>
      </w:pPr>
    </w:p>
    <w:p w14:paraId="60BD3555" w14:textId="6757DC99" w:rsidR="00BF6C06" w:rsidRPr="005C1B43" w:rsidRDefault="005874F0" w:rsidP="005C1B43">
      <w:pPr>
        <w:pStyle w:val="Heading2"/>
        <w:jc w:val="both"/>
      </w:pPr>
      <w:r>
        <w:t>Council</w:t>
      </w:r>
      <w:r w:rsidR="00D34145">
        <w:t xml:space="preserve"> </w:t>
      </w:r>
      <w:r w:rsidR="00BF6C06" w:rsidRPr="00CD57D8">
        <w:t>Priorities</w:t>
      </w:r>
    </w:p>
    <w:p w14:paraId="55B3E49B" w14:textId="77777777" w:rsidR="000110EA" w:rsidRDefault="006D151C" w:rsidP="00617FAC">
      <w:pPr>
        <w:keepNext/>
        <w:ind w:right="144"/>
        <w:jc w:val="both"/>
        <w:rPr>
          <w:rFonts w:cs="Arial"/>
          <w:szCs w:val="24"/>
          <w:lang w:val="en-US"/>
        </w:rPr>
      </w:pPr>
      <w:r>
        <w:rPr>
          <w:rFonts w:cs="Arial"/>
          <w:szCs w:val="24"/>
          <w:lang w:val="en-US"/>
        </w:rPr>
        <w:t xml:space="preserve">The broad work </w:t>
      </w:r>
      <w:proofErr w:type="spellStart"/>
      <w:r>
        <w:rPr>
          <w:rFonts w:cs="Arial"/>
          <w:szCs w:val="24"/>
          <w:lang w:val="en-US"/>
        </w:rPr>
        <w:t>programme</w:t>
      </w:r>
      <w:proofErr w:type="spellEnd"/>
      <w:r>
        <w:rPr>
          <w:rFonts w:cs="Arial"/>
          <w:szCs w:val="24"/>
          <w:lang w:val="en-US"/>
        </w:rPr>
        <w:t xml:space="preserve"> of public health is aligned with the council priorities outlined below. </w:t>
      </w:r>
    </w:p>
    <w:p w14:paraId="7155E945" w14:textId="77777777" w:rsidR="002257B0" w:rsidRDefault="002257B0" w:rsidP="00617FAC">
      <w:pPr>
        <w:keepNext/>
        <w:ind w:right="144"/>
        <w:jc w:val="both"/>
        <w:rPr>
          <w:rFonts w:cs="Arial"/>
          <w:szCs w:val="24"/>
          <w:lang w:val="en-US"/>
        </w:rPr>
      </w:pPr>
    </w:p>
    <w:p w14:paraId="07E2E98A" w14:textId="77777777" w:rsidR="002257B0" w:rsidRPr="002257B0" w:rsidRDefault="002257B0" w:rsidP="006D151C">
      <w:pPr>
        <w:pStyle w:val="Heading3"/>
        <w:keepNext/>
        <w:numPr>
          <w:ilvl w:val="0"/>
          <w:numId w:val="7"/>
        </w:numPr>
        <w:ind w:left="426" w:hanging="426"/>
        <w:rPr>
          <w:b w:val="0"/>
          <w:i w:val="0"/>
          <w:szCs w:val="24"/>
          <w:lang w:val="en"/>
        </w:rPr>
      </w:pPr>
      <w:r w:rsidRPr="002257B0">
        <w:rPr>
          <w:b w:val="0"/>
          <w:i w:val="0"/>
          <w:szCs w:val="24"/>
          <w:u w:val="single"/>
        </w:rPr>
        <w:t>Building a Better Harrow</w:t>
      </w:r>
      <w:r w:rsidRPr="002257B0">
        <w:rPr>
          <w:b w:val="0"/>
          <w:i w:val="0"/>
          <w:szCs w:val="24"/>
        </w:rPr>
        <w:t xml:space="preserve"> </w:t>
      </w:r>
    </w:p>
    <w:p w14:paraId="27261525" w14:textId="77777777" w:rsidR="002257B0" w:rsidRPr="001154AF" w:rsidRDefault="002257B0" w:rsidP="00617FAC">
      <w:pPr>
        <w:numPr>
          <w:ilvl w:val="0"/>
          <w:numId w:val="15"/>
        </w:numPr>
        <w:jc w:val="both"/>
        <w:rPr>
          <w:rFonts w:cs="Arial"/>
          <w:szCs w:val="24"/>
        </w:rPr>
      </w:pPr>
      <w:r w:rsidRPr="001154AF">
        <w:rPr>
          <w:rFonts w:cs="Arial"/>
          <w:szCs w:val="24"/>
          <w:u w:val="single"/>
        </w:rPr>
        <w:t>Support those most in need</w:t>
      </w:r>
      <w:r w:rsidR="001154AF">
        <w:rPr>
          <w:rFonts w:cs="Arial"/>
          <w:szCs w:val="24"/>
          <w:u w:val="single"/>
        </w:rPr>
        <w:t xml:space="preserve"> </w:t>
      </w:r>
    </w:p>
    <w:p w14:paraId="7B060740" w14:textId="77777777" w:rsidR="002257B0" w:rsidRDefault="002257B0" w:rsidP="00617FAC">
      <w:pPr>
        <w:numPr>
          <w:ilvl w:val="0"/>
          <w:numId w:val="15"/>
        </w:numPr>
        <w:jc w:val="both"/>
        <w:rPr>
          <w:rFonts w:cs="Arial"/>
          <w:szCs w:val="24"/>
        </w:rPr>
      </w:pPr>
      <w:r w:rsidRPr="002257B0">
        <w:rPr>
          <w:bCs/>
          <w:u w:val="single"/>
        </w:rPr>
        <w:t>Protecting Vital Public Services</w:t>
      </w:r>
      <w:r>
        <w:rPr>
          <w:bCs/>
          <w:u w:val="single"/>
        </w:rPr>
        <w:t>.</w:t>
      </w:r>
    </w:p>
    <w:p w14:paraId="31512826" w14:textId="77777777" w:rsidR="002257B0" w:rsidRDefault="002257B0" w:rsidP="006D151C">
      <w:pPr>
        <w:numPr>
          <w:ilvl w:val="0"/>
          <w:numId w:val="15"/>
        </w:numPr>
        <w:jc w:val="both"/>
        <w:rPr>
          <w:rFonts w:cs="Arial"/>
          <w:szCs w:val="24"/>
          <w:lang w:val="en-US"/>
        </w:rPr>
      </w:pPr>
      <w:r w:rsidRPr="002257B0">
        <w:rPr>
          <w:u w:val="single"/>
        </w:rPr>
        <w:t xml:space="preserve">Delivering a Strong </w:t>
      </w:r>
      <w:r w:rsidRPr="002257B0">
        <w:rPr>
          <w:bCs/>
          <w:u w:val="single"/>
        </w:rPr>
        <w:t>local</w:t>
      </w:r>
      <w:r w:rsidRPr="002257B0">
        <w:rPr>
          <w:u w:val="single"/>
        </w:rPr>
        <w:t xml:space="preserve"> Economy for All</w:t>
      </w:r>
      <w:r>
        <w:rPr>
          <w:rFonts w:cs="Arial"/>
          <w:szCs w:val="24"/>
        </w:rPr>
        <w:t xml:space="preserve"> </w:t>
      </w:r>
    </w:p>
    <w:p w14:paraId="117E0410" w14:textId="77777777" w:rsidR="000110EA" w:rsidRPr="00CD57D8" w:rsidRDefault="000110EA" w:rsidP="00617FAC">
      <w:pPr>
        <w:keepNext/>
        <w:ind w:right="144"/>
        <w:jc w:val="both"/>
        <w:rPr>
          <w:rFonts w:cs="Arial"/>
          <w:szCs w:val="24"/>
          <w:lang w:val="en-US"/>
        </w:rPr>
      </w:pPr>
    </w:p>
    <w:p w14:paraId="2A6E8D84" w14:textId="77777777" w:rsidR="002A2389" w:rsidRDefault="002A2389" w:rsidP="00617FAC">
      <w:pPr>
        <w:pStyle w:val="Heading1"/>
        <w:keepNext/>
        <w:jc w:val="both"/>
      </w:pPr>
      <w:r>
        <w:t>Section 3 - Statutory Officer Clearance</w:t>
      </w:r>
      <w:r w:rsidR="00BE1C78">
        <w:t xml:space="preserve"> </w:t>
      </w:r>
      <w:r w:rsidR="001417FD">
        <w:t>(Council and Joint Reports)</w:t>
      </w:r>
    </w:p>
    <w:p w14:paraId="6E37C12A" w14:textId="77777777" w:rsidR="002A2389" w:rsidRDefault="002A2389" w:rsidP="00617FAC">
      <w:pPr>
        <w:keepNext/>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gridCol w:w="254"/>
        <w:gridCol w:w="254"/>
        <w:gridCol w:w="3551"/>
      </w:tblGrid>
      <w:tr w:rsidR="002A2389" w14:paraId="4C85F464" w14:textId="77777777">
        <w:tc>
          <w:tcPr>
            <w:tcW w:w="2791" w:type="pct"/>
            <w:tcBorders>
              <w:bottom w:val="nil"/>
              <w:right w:val="nil"/>
            </w:tcBorders>
          </w:tcPr>
          <w:p w14:paraId="6BFA5BA5" w14:textId="77777777" w:rsidR="002A2389" w:rsidRDefault="002A2389" w:rsidP="00617FAC">
            <w:pPr>
              <w:pStyle w:val="Infotext"/>
              <w:jc w:val="both"/>
            </w:pPr>
          </w:p>
          <w:p w14:paraId="7E9ABEA6" w14:textId="77777777" w:rsidR="002A2389" w:rsidRDefault="002A2389" w:rsidP="00617FAC">
            <w:pPr>
              <w:pStyle w:val="Infotext"/>
              <w:jc w:val="both"/>
            </w:pPr>
          </w:p>
        </w:tc>
        <w:tc>
          <w:tcPr>
            <w:tcW w:w="138" w:type="pct"/>
            <w:tcBorders>
              <w:left w:val="nil"/>
              <w:right w:val="nil"/>
            </w:tcBorders>
          </w:tcPr>
          <w:p w14:paraId="1190F44C" w14:textId="77777777" w:rsidR="002A2389" w:rsidRDefault="002A2389" w:rsidP="00617FAC">
            <w:pPr>
              <w:pStyle w:val="Infotext"/>
              <w:jc w:val="both"/>
            </w:pPr>
          </w:p>
        </w:tc>
        <w:tc>
          <w:tcPr>
            <w:tcW w:w="138" w:type="pct"/>
            <w:tcBorders>
              <w:left w:val="nil"/>
              <w:bottom w:val="nil"/>
              <w:right w:val="nil"/>
            </w:tcBorders>
          </w:tcPr>
          <w:p w14:paraId="00F8C32E" w14:textId="77777777" w:rsidR="002A2389" w:rsidRDefault="002A2389" w:rsidP="00617FAC">
            <w:pPr>
              <w:pStyle w:val="Infotext"/>
              <w:jc w:val="both"/>
            </w:pPr>
          </w:p>
        </w:tc>
        <w:tc>
          <w:tcPr>
            <w:tcW w:w="1932" w:type="pct"/>
            <w:tcBorders>
              <w:left w:val="nil"/>
              <w:bottom w:val="nil"/>
            </w:tcBorders>
          </w:tcPr>
          <w:p w14:paraId="62647EB2" w14:textId="77777777" w:rsidR="002A2389" w:rsidRDefault="002A2389" w:rsidP="00617FAC">
            <w:pPr>
              <w:pStyle w:val="Infotext"/>
              <w:jc w:val="both"/>
            </w:pPr>
          </w:p>
          <w:p w14:paraId="445D5B57" w14:textId="77777777" w:rsidR="002A2389" w:rsidRDefault="002A2389" w:rsidP="00617FAC">
            <w:pPr>
              <w:pStyle w:val="Infotext"/>
              <w:jc w:val="both"/>
            </w:pPr>
            <w:r>
              <w:t>on behalf of the*</w:t>
            </w:r>
          </w:p>
        </w:tc>
      </w:tr>
      <w:tr w:rsidR="002A2389" w14:paraId="2947EC30" w14:textId="77777777">
        <w:tc>
          <w:tcPr>
            <w:tcW w:w="2791" w:type="pct"/>
            <w:tcBorders>
              <w:top w:val="nil"/>
              <w:bottom w:val="nil"/>
            </w:tcBorders>
          </w:tcPr>
          <w:p w14:paraId="49FD8DB9" w14:textId="756BC12C" w:rsidR="002A2389" w:rsidRDefault="002A2389" w:rsidP="00617FAC">
            <w:pPr>
              <w:pStyle w:val="Infotext"/>
              <w:jc w:val="both"/>
            </w:pPr>
            <w:r>
              <w:t>Name:</w:t>
            </w:r>
            <w:r w:rsidR="00C171C8">
              <w:t xml:space="preserve">  </w:t>
            </w:r>
            <w:r w:rsidR="00FC375E">
              <w:t>Donna Edwards</w:t>
            </w:r>
          </w:p>
        </w:tc>
        <w:tc>
          <w:tcPr>
            <w:tcW w:w="138" w:type="pct"/>
            <w:tcBorders>
              <w:bottom w:val="single" w:sz="4" w:space="0" w:color="auto"/>
            </w:tcBorders>
          </w:tcPr>
          <w:p w14:paraId="1F32D38B" w14:textId="77777777" w:rsidR="002A2389" w:rsidRDefault="002A2389" w:rsidP="00617FAC">
            <w:pPr>
              <w:pStyle w:val="Infotext"/>
              <w:jc w:val="both"/>
            </w:pPr>
          </w:p>
        </w:tc>
        <w:tc>
          <w:tcPr>
            <w:tcW w:w="138" w:type="pct"/>
            <w:tcBorders>
              <w:top w:val="nil"/>
              <w:bottom w:val="nil"/>
              <w:right w:val="nil"/>
            </w:tcBorders>
          </w:tcPr>
          <w:p w14:paraId="7BEA2D18" w14:textId="77777777" w:rsidR="002A2389" w:rsidRDefault="002A2389" w:rsidP="00617FAC">
            <w:pPr>
              <w:pStyle w:val="Infotext"/>
              <w:jc w:val="both"/>
            </w:pPr>
          </w:p>
        </w:tc>
        <w:tc>
          <w:tcPr>
            <w:tcW w:w="1932" w:type="pct"/>
            <w:tcBorders>
              <w:top w:val="nil"/>
              <w:left w:val="nil"/>
              <w:bottom w:val="nil"/>
            </w:tcBorders>
          </w:tcPr>
          <w:p w14:paraId="61D0FB5C" w14:textId="77777777" w:rsidR="002A2389" w:rsidRDefault="002A2389" w:rsidP="00617FAC">
            <w:pPr>
              <w:pStyle w:val="Infotext"/>
              <w:jc w:val="both"/>
            </w:pPr>
            <w:r>
              <w:t>Chief Financial Officer</w:t>
            </w:r>
          </w:p>
        </w:tc>
      </w:tr>
      <w:tr w:rsidR="002A2389" w14:paraId="66148A03" w14:textId="77777777">
        <w:tc>
          <w:tcPr>
            <w:tcW w:w="2791" w:type="pct"/>
            <w:tcBorders>
              <w:top w:val="nil"/>
              <w:right w:val="nil"/>
            </w:tcBorders>
          </w:tcPr>
          <w:p w14:paraId="473CB944" w14:textId="77777777" w:rsidR="002A2389" w:rsidRDefault="002A2389" w:rsidP="00617FAC">
            <w:pPr>
              <w:pStyle w:val="Infotext"/>
              <w:jc w:val="both"/>
            </w:pPr>
            <w:r>
              <w:t xml:space="preserve"> </w:t>
            </w:r>
          </w:p>
          <w:p w14:paraId="7F9C38A5" w14:textId="6D590A4F" w:rsidR="002A2389" w:rsidRDefault="002A2389" w:rsidP="00617FAC">
            <w:pPr>
              <w:pStyle w:val="Infotext"/>
              <w:jc w:val="both"/>
            </w:pPr>
            <w:r>
              <w:t xml:space="preserve">Date: </w:t>
            </w:r>
            <w:r w:rsidR="00C171C8">
              <w:t xml:space="preserve"> </w:t>
            </w:r>
            <w:r w:rsidR="00FC375E">
              <w:t>15/09/2020</w:t>
            </w:r>
          </w:p>
        </w:tc>
        <w:tc>
          <w:tcPr>
            <w:tcW w:w="138" w:type="pct"/>
            <w:tcBorders>
              <w:left w:val="nil"/>
              <w:bottom w:val="single" w:sz="4" w:space="0" w:color="auto"/>
              <w:right w:val="nil"/>
            </w:tcBorders>
          </w:tcPr>
          <w:p w14:paraId="27361511" w14:textId="77777777" w:rsidR="002A2389" w:rsidRDefault="002A2389" w:rsidP="00617FAC">
            <w:pPr>
              <w:pStyle w:val="Infotext"/>
              <w:jc w:val="both"/>
            </w:pPr>
          </w:p>
        </w:tc>
        <w:tc>
          <w:tcPr>
            <w:tcW w:w="138" w:type="pct"/>
            <w:tcBorders>
              <w:top w:val="nil"/>
              <w:left w:val="nil"/>
              <w:right w:val="nil"/>
            </w:tcBorders>
          </w:tcPr>
          <w:p w14:paraId="60D30238" w14:textId="77777777" w:rsidR="002A2389" w:rsidRDefault="002A2389" w:rsidP="00617FAC">
            <w:pPr>
              <w:pStyle w:val="Infotext"/>
              <w:jc w:val="both"/>
            </w:pPr>
          </w:p>
        </w:tc>
        <w:tc>
          <w:tcPr>
            <w:tcW w:w="1932" w:type="pct"/>
            <w:tcBorders>
              <w:top w:val="nil"/>
              <w:left w:val="nil"/>
            </w:tcBorders>
          </w:tcPr>
          <w:p w14:paraId="1A08FE68" w14:textId="77777777" w:rsidR="002A2389" w:rsidRDefault="002A2389" w:rsidP="00617FAC">
            <w:pPr>
              <w:pStyle w:val="Infotext"/>
              <w:jc w:val="both"/>
            </w:pPr>
          </w:p>
        </w:tc>
      </w:tr>
      <w:tr w:rsidR="002A2389" w14:paraId="3E8C0334" w14:textId="77777777">
        <w:tc>
          <w:tcPr>
            <w:tcW w:w="2791" w:type="pct"/>
            <w:tcBorders>
              <w:bottom w:val="nil"/>
              <w:right w:val="nil"/>
            </w:tcBorders>
          </w:tcPr>
          <w:p w14:paraId="3CFF71B4" w14:textId="77777777" w:rsidR="002A2389" w:rsidRDefault="002A2389" w:rsidP="00617FAC">
            <w:pPr>
              <w:pStyle w:val="Infotext"/>
              <w:jc w:val="both"/>
            </w:pPr>
          </w:p>
          <w:p w14:paraId="2EB9CD59" w14:textId="77777777" w:rsidR="002A2389" w:rsidRDefault="002A2389" w:rsidP="00617FAC">
            <w:pPr>
              <w:pStyle w:val="Infotext"/>
              <w:jc w:val="both"/>
            </w:pPr>
          </w:p>
        </w:tc>
        <w:tc>
          <w:tcPr>
            <w:tcW w:w="138" w:type="pct"/>
            <w:tcBorders>
              <w:left w:val="nil"/>
              <w:right w:val="nil"/>
            </w:tcBorders>
          </w:tcPr>
          <w:p w14:paraId="2907A9B3" w14:textId="77777777" w:rsidR="002A2389" w:rsidRDefault="002A2389" w:rsidP="00617FAC">
            <w:pPr>
              <w:pStyle w:val="Infotext"/>
              <w:jc w:val="both"/>
            </w:pPr>
          </w:p>
        </w:tc>
        <w:tc>
          <w:tcPr>
            <w:tcW w:w="138" w:type="pct"/>
            <w:tcBorders>
              <w:left w:val="nil"/>
              <w:bottom w:val="nil"/>
              <w:right w:val="nil"/>
            </w:tcBorders>
          </w:tcPr>
          <w:p w14:paraId="2605EDC1" w14:textId="77777777" w:rsidR="002A2389" w:rsidRDefault="002A2389" w:rsidP="00617FAC">
            <w:pPr>
              <w:pStyle w:val="Infotext"/>
              <w:jc w:val="both"/>
            </w:pPr>
          </w:p>
        </w:tc>
        <w:tc>
          <w:tcPr>
            <w:tcW w:w="1932" w:type="pct"/>
            <w:tcBorders>
              <w:left w:val="nil"/>
              <w:bottom w:val="nil"/>
            </w:tcBorders>
          </w:tcPr>
          <w:p w14:paraId="4C7EC1A8" w14:textId="77777777" w:rsidR="002A2389" w:rsidRDefault="002A2389" w:rsidP="00617FAC">
            <w:pPr>
              <w:pStyle w:val="Infotext"/>
              <w:jc w:val="both"/>
            </w:pPr>
          </w:p>
          <w:p w14:paraId="35D81AE1" w14:textId="77777777" w:rsidR="002A2389" w:rsidRDefault="002A2389" w:rsidP="00617FAC">
            <w:pPr>
              <w:pStyle w:val="Infotext"/>
              <w:jc w:val="both"/>
            </w:pPr>
            <w:r>
              <w:t>on behalf of the*</w:t>
            </w:r>
          </w:p>
        </w:tc>
      </w:tr>
      <w:tr w:rsidR="002A2389" w14:paraId="3034A67D" w14:textId="77777777">
        <w:tc>
          <w:tcPr>
            <w:tcW w:w="2791" w:type="pct"/>
            <w:tcBorders>
              <w:top w:val="nil"/>
              <w:bottom w:val="nil"/>
            </w:tcBorders>
          </w:tcPr>
          <w:p w14:paraId="1C63B716" w14:textId="3CD2F498" w:rsidR="002A2389" w:rsidRDefault="002A2389" w:rsidP="00617FAC">
            <w:pPr>
              <w:pStyle w:val="Infotext"/>
              <w:jc w:val="both"/>
            </w:pPr>
            <w:r>
              <w:t xml:space="preserve">Name: </w:t>
            </w:r>
            <w:r w:rsidR="00C171C8">
              <w:t xml:space="preserve"> </w:t>
            </w:r>
            <w:r w:rsidR="00CC3D14">
              <w:t>Sarah Inverary</w:t>
            </w:r>
          </w:p>
        </w:tc>
        <w:tc>
          <w:tcPr>
            <w:tcW w:w="138" w:type="pct"/>
            <w:tcBorders>
              <w:bottom w:val="single" w:sz="4" w:space="0" w:color="auto"/>
            </w:tcBorders>
          </w:tcPr>
          <w:p w14:paraId="38738EA0" w14:textId="77777777" w:rsidR="002A2389" w:rsidRDefault="002A2389" w:rsidP="00617FAC">
            <w:pPr>
              <w:pStyle w:val="Infotext"/>
              <w:jc w:val="both"/>
            </w:pPr>
          </w:p>
        </w:tc>
        <w:tc>
          <w:tcPr>
            <w:tcW w:w="138" w:type="pct"/>
            <w:tcBorders>
              <w:top w:val="nil"/>
              <w:bottom w:val="nil"/>
              <w:right w:val="nil"/>
            </w:tcBorders>
          </w:tcPr>
          <w:p w14:paraId="44335C7A" w14:textId="77777777" w:rsidR="002A2389" w:rsidRDefault="002A2389" w:rsidP="00617FAC">
            <w:pPr>
              <w:pStyle w:val="Infotext"/>
              <w:jc w:val="both"/>
            </w:pPr>
          </w:p>
        </w:tc>
        <w:tc>
          <w:tcPr>
            <w:tcW w:w="1932" w:type="pct"/>
            <w:tcBorders>
              <w:top w:val="nil"/>
              <w:left w:val="nil"/>
              <w:bottom w:val="nil"/>
            </w:tcBorders>
          </w:tcPr>
          <w:p w14:paraId="016F91AF" w14:textId="77777777" w:rsidR="002A2389" w:rsidRDefault="002A2389" w:rsidP="00617FAC">
            <w:pPr>
              <w:pStyle w:val="Infotext"/>
              <w:jc w:val="both"/>
            </w:pPr>
            <w:r>
              <w:t>Monitoring Officer</w:t>
            </w:r>
          </w:p>
        </w:tc>
      </w:tr>
      <w:tr w:rsidR="002A2389" w14:paraId="44B755E6" w14:textId="77777777">
        <w:tc>
          <w:tcPr>
            <w:tcW w:w="2791" w:type="pct"/>
            <w:tcBorders>
              <w:top w:val="nil"/>
              <w:right w:val="nil"/>
            </w:tcBorders>
          </w:tcPr>
          <w:p w14:paraId="6EE3E0ED" w14:textId="77777777" w:rsidR="002A2389" w:rsidRDefault="002A2389" w:rsidP="00617FAC">
            <w:pPr>
              <w:pStyle w:val="Infotext"/>
              <w:jc w:val="both"/>
            </w:pPr>
          </w:p>
          <w:p w14:paraId="3738CF6F" w14:textId="03FE45BC" w:rsidR="002A2389" w:rsidRDefault="002A2389" w:rsidP="00617FAC">
            <w:pPr>
              <w:pStyle w:val="Infotext"/>
              <w:jc w:val="both"/>
            </w:pPr>
            <w:r>
              <w:t xml:space="preserve">Date: </w:t>
            </w:r>
            <w:r w:rsidR="00C171C8">
              <w:t xml:space="preserve"> </w:t>
            </w:r>
            <w:r w:rsidR="00CC3D14">
              <w:t>20 July 2020</w:t>
            </w:r>
          </w:p>
        </w:tc>
        <w:tc>
          <w:tcPr>
            <w:tcW w:w="138" w:type="pct"/>
            <w:tcBorders>
              <w:left w:val="nil"/>
              <w:right w:val="nil"/>
            </w:tcBorders>
          </w:tcPr>
          <w:p w14:paraId="197AA3C7" w14:textId="77777777" w:rsidR="002A2389" w:rsidRDefault="002A2389" w:rsidP="00617FAC">
            <w:pPr>
              <w:pStyle w:val="Infotext"/>
              <w:jc w:val="both"/>
            </w:pPr>
          </w:p>
        </w:tc>
        <w:tc>
          <w:tcPr>
            <w:tcW w:w="138" w:type="pct"/>
            <w:tcBorders>
              <w:top w:val="nil"/>
              <w:left w:val="nil"/>
              <w:right w:val="nil"/>
            </w:tcBorders>
          </w:tcPr>
          <w:p w14:paraId="10E9C397" w14:textId="77777777" w:rsidR="002A2389" w:rsidRDefault="002A2389" w:rsidP="00617FAC">
            <w:pPr>
              <w:pStyle w:val="Infotext"/>
              <w:jc w:val="both"/>
            </w:pPr>
          </w:p>
        </w:tc>
        <w:tc>
          <w:tcPr>
            <w:tcW w:w="1932" w:type="pct"/>
            <w:tcBorders>
              <w:top w:val="nil"/>
              <w:left w:val="nil"/>
            </w:tcBorders>
          </w:tcPr>
          <w:p w14:paraId="73013778" w14:textId="77777777" w:rsidR="002A2389" w:rsidRDefault="002A2389" w:rsidP="00617FAC">
            <w:pPr>
              <w:pStyle w:val="Infotext"/>
              <w:jc w:val="both"/>
            </w:pPr>
          </w:p>
          <w:p w14:paraId="10B9D89A" w14:textId="77777777" w:rsidR="002A2389" w:rsidRDefault="002A2389" w:rsidP="00617FAC">
            <w:pPr>
              <w:pStyle w:val="Infotext"/>
              <w:jc w:val="both"/>
            </w:pPr>
          </w:p>
        </w:tc>
      </w:tr>
    </w:tbl>
    <w:p w14:paraId="48673D1C" w14:textId="77777777" w:rsidR="002A2389" w:rsidRDefault="002A2389" w:rsidP="00617FAC">
      <w:pPr>
        <w:jc w:val="both"/>
        <w:rPr>
          <w:szCs w:val="24"/>
        </w:rPr>
      </w:pPr>
    </w:p>
    <w:p w14:paraId="3BA02BDF" w14:textId="77777777" w:rsidR="00A51FAE" w:rsidRDefault="00A51FAE" w:rsidP="00617FAC">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385"/>
        <w:gridCol w:w="236"/>
        <w:gridCol w:w="3862"/>
      </w:tblGrid>
      <w:tr w:rsidR="00080819" w14:paraId="5A571555" w14:textId="77777777" w:rsidTr="00FF30F2">
        <w:tc>
          <w:tcPr>
            <w:tcW w:w="4752" w:type="dxa"/>
            <w:tcBorders>
              <w:bottom w:val="nil"/>
              <w:right w:val="nil"/>
            </w:tcBorders>
          </w:tcPr>
          <w:p w14:paraId="0ABFD58B" w14:textId="77777777" w:rsidR="00080819" w:rsidRDefault="00080819" w:rsidP="00617FAC">
            <w:pPr>
              <w:pStyle w:val="Infotext"/>
              <w:jc w:val="both"/>
            </w:pPr>
          </w:p>
          <w:p w14:paraId="7C6FEC91" w14:textId="77777777" w:rsidR="00080819" w:rsidRDefault="00080819" w:rsidP="00617FAC">
            <w:pPr>
              <w:pStyle w:val="Infotext"/>
              <w:jc w:val="both"/>
            </w:pPr>
          </w:p>
        </w:tc>
        <w:tc>
          <w:tcPr>
            <w:tcW w:w="387" w:type="dxa"/>
            <w:tcBorders>
              <w:left w:val="nil"/>
              <w:right w:val="nil"/>
            </w:tcBorders>
          </w:tcPr>
          <w:p w14:paraId="6CD363EB" w14:textId="77777777" w:rsidR="00080819" w:rsidRDefault="00080819" w:rsidP="00617FAC">
            <w:pPr>
              <w:pStyle w:val="Infotext"/>
              <w:jc w:val="both"/>
            </w:pPr>
          </w:p>
        </w:tc>
        <w:tc>
          <w:tcPr>
            <w:tcW w:w="236" w:type="dxa"/>
            <w:tcBorders>
              <w:left w:val="nil"/>
              <w:bottom w:val="nil"/>
              <w:right w:val="nil"/>
            </w:tcBorders>
          </w:tcPr>
          <w:p w14:paraId="04AD2849" w14:textId="77777777" w:rsidR="00080819" w:rsidRDefault="00080819" w:rsidP="00617FAC">
            <w:pPr>
              <w:pStyle w:val="Infotext"/>
              <w:jc w:val="both"/>
            </w:pPr>
          </w:p>
        </w:tc>
        <w:tc>
          <w:tcPr>
            <w:tcW w:w="3890" w:type="dxa"/>
            <w:tcBorders>
              <w:left w:val="nil"/>
              <w:bottom w:val="nil"/>
            </w:tcBorders>
          </w:tcPr>
          <w:p w14:paraId="01EF1A04" w14:textId="77777777" w:rsidR="00080819" w:rsidRDefault="00080819" w:rsidP="00617FAC">
            <w:pPr>
              <w:pStyle w:val="Infotext"/>
              <w:jc w:val="both"/>
            </w:pPr>
          </w:p>
          <w:p w14:paraId="4CC5C659" w14:textId="77777777" w:rsidR="00080819" w:rsidRDefault="00080819" w:rsidP="00617FAC">
            <w:pPr>
              <w:pStyle w:val="Infotext"/>
              <w:jc w:val="both"/>
            </w:pPr>
          </w:p>
        </w:tc>
      </w:tr>
      <w:tr w:rsidR="00080819" w14:paraId="3BD2A310" w14:textId="77777777" w:rsidTr="00FF30F2">
        <w:tc>
          <w:tcPr>
            <w:tcW w:w="4752" w:type="dxa"/>
            <w:tcBorders>
              <w:top w:val="nil"/>
              <w:bottom w:val="nil"/>
            </w:tcBorders>
          </w:tcPr>
          <w:p w14:paraId="59DA35EB" w14:textId="77777777" w:rsidR="00080819" w:rsidRDefault="00080819" w:rsidP="00617FAC">
            <w:pPr>
              <w:pStyle w:val="Infotext"/>
              <w:jc w:val="both"/>
            </w:pPr>
            <w:r>
              <w:t xml:space="preserve">Name: </w:t>
            </w:r>
            <w:r w:rsidR="00C171C8">
              <w:t xml:space="preserve"> </w:t>
            </w:r>
          </w:p>
        </w:tc>
        <w:tc>
          <w:tcPr>
            <w:tcW w:w="387" w:type="dxa"/>
            <w:tcBorders>
              <w:bottom w:val="single" w:sz="4" w:space="0" w:color="auto"/>
            </w:tcBorders>
          </w:tcPr>
          <w:p w14:paraId="2353629F" w14:textId="77777777" w:rsidR="00080819" w:rsidRDefault="00080819" w:rsidP="00617FAC">
            <w:pPr>
              <w:pStyle w:val="Infotext"/>
              <w:jc w:val="both"/>
            </w:pPr>
          </w:p>
        </w:tc>
        <w:tc>
          <w:tcPr>
            <w:tcW w:w="236" w:type="dxa"/>
            <w:tcBorders>
              <w:top w:val="nil"/>
              <w:bottom w:val="nil"/>
              <w:right w:val="nil"/>
            </w:tcBorders>
          </w:tcPr>
          <w:p w14:paraId="50FB36F7" w14:textId="77777777" w:rsidR="00080819" w:rsidRDefault="00080819" w:rsidP="00617FAC">
            <w:pPr>
              <w:pStyle w:val="Infotext"/>
              <w:jc w:val="both"/>
            </w:pPr>
          </w:p>
        </w:tc>
        <w:tc>
          <w:tcPr>
            <w:tcW w:w="3890" w:type="dxa"/>
            <w:tcBorders>
              <w:top w:val="nil"/>
              <w:left w:val="nil"/>
              <w:bottom w:val="nil"/>
            </w:tcBorders>
          </w:tcPr>
          <w:p w14:paraId="50788D54" w14:textId="77777777" w:rsidR="00080819" w:rsidRDefault="00080819" w:rsidP="00617FAC">
            <w:pPr>
              <w:pStyle w:val="Infotext"/>
              <w:jc w:val="both"/>
            </w:pPr>
            <w:r>
              <w:t>Corporate Director</w:t>
            </w:r>
          </w:p>
        </w:tc>
      </w:tr>
      <w:tr w:rsidR="00080819" w14:paraId="4A77754F" w14:textId="77777777" w:rsidTr="00FF30F2">
        <w:tc>
          <w:tcPr>
            <w:tcW w:w="4752" w:type="dxa"/>
            <w:tcBorders>
              <w:top w:val="nil"/>
              <w:right w:val="nil"/>
            </w:tcBorders>
          </w:tcPr>
          <w:p w14:paraId="1AC66499" w14:textId="77777777" w:rsidR="00080819" w:rsidRDefault="00080819" w:rsidP="00617FAC">
            <w:pPr>
              <w:pStyle w:val="Infotext"/>
              <w:jc w:val="both"/>
            </w:pPr>
            <w:r>
              <w:t xml:space="preserve"> </w:t>
            </w:r>
          </w:p>
          <w:p w14:paraId="480DF582" w14:textId="77777777" w:rsidR="00080819" w:rsidRDefault="00080819" w:rsidP="00617FAC">
            <w:pPr>
              <w:pStyle w:val="Infotext"/>
              <w:jc w:val="both"/>
            </w:pPr>
            <w:r>
              <w:t xml:space="preserve">Date: </w:t>
            </w:r>
            <w:r w:rsidR="00C171C8">
              <w:t xml:space="preserve"> </w:t>
            </w:r>
          </w:p>
        </w:tc>
        <w:tc>
          <w:tcPr>
            <w:tcW w:w="387" w:type="dxa"/>
            <w:tcBorders>
              <w:left w:val="nil"/>
              <w:bottom w:val="single" w:sz="4" w:space="0" w:color="auto"/>
              <w:right w:val="nil"/>
            </w:tcBorders>
          </w:tcPr>
          <w:p w14:paraId="5A905158" w14:textId="77777777" w:rsidR="00080819" w:rsidRDefault="00080819" w:rsidP="00617FAC">
            <w:pPr>
              <w:pStyle w:val="Infotext"/>
              <w:jc w:val="both"/>
            </w:pPr>
          </w:p>
        </w:tc>
        <w:tc>
          <w:tcPr>
            <w:tcW w:w="236" w:type="dxa"/>
            <w:tcBorders>
              <w:top w:val="nil"/>
              <w:left w:val="nil"/>
              <w:right w:val="nil"/>
            </w:tcBorders>
          </w:tcPr>
          <w:p w14:paraId="6D8D83FE" w14:textId="77777777" w:rsidR="00080819" w:rsidRDefault="00080819" w:rsidP="00617FAC">
            <w:pPr>
              <w:pStyle w:val="Infotext"/>
              <w:jc w:val="both"/>
            </w:pPr>
          </w:p>
        </w:tc>
        <w:tc>
          <w:tcPr>
            <w:tcW w:w="3890" w:type="dxa"/>
            <w:tcBorders>
              <w:top w:val="nil"/>
              <w:left w:val="nil"/>
            </w:tcBorders>
          </w:tcPr>
          <w:p w14:paraId="690D9E1C" w14:textId="77777777" w:rsidR="00080819" w:rsidRDefault="00080819" w:rsidP="00617FAC">
            <w:pPr>
              <w:pStyle w:val="Infotext"/>
              <w:jc w:val="both"/>
            </w:pPr>
          </w:p>
        </w:tc>
      </w:tr>
    </w:tbl>
    <w:p w14:paraId="63DC2912" w14:textId="77777777" w:rsidR="00080819" w:rsidRDefault="00080819" w:rsidP="00617FAC">
      <w:pPr>
        <w:jc w:val="both"/>
        <w:rPr>
          <w:szCs w:val="24"/>
        </w:rPr>
      </w:pPr>
    </w:p>
    <w:p w14:paraId="10207B6C" w14:textId="77777777" w:rsidR="00080819" w:rsidRDefault="00080819" w:rsidP="00617FAC">
      <w:pPr>
        <w:jc w:val="both"/>
        <w:rPr>
          <w:szCs w:val="24"/>
        </w:rPr>
      </w:pPr>
    </w:p>
    <w:p w14:paraId="492B9695" w14:textId="77777777" w:rsidR="00A51FAE" w:rsidRDefault="00A51FAE" w:rsidP="00617FAC">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1"/>
        <w:gridCol w:w="3630"/>
      </w:tblGrid>
      <w:tr w:rsidR="00A51FAE" w14:paraId="5C753356" w14:textId="77777777">
        <w:trPr>
          <w:trHeight w:val="965"/>
        </w:trPr>
        <w:tc>
          <w:tcPr>
            <w:tcW w:w="3025" w:type="pct"/>
            <w:tcBorders>
              <w:right w:val="nil"/>
            </w:tcBorders>
          </w:tcPr>
          <w:p w14:paraId="283C9C62" w14:textId="77777777" w:rsidR="00A51FAE" w:rsidRDefault="00A51FAE" w:rsidP="00617FAC">
            <w:pPr>
              <w:pStyle w:val="Infotext"/>
              <w:jc w:val="both"/>
              <w:rPr>
                <w:rFonts w:ascii="Arial Black" w:hAnsi="Arial Black"/>
              </w:rPr>
            </w:pPr>
          </w:p>
          <w:p w14:paraId="384835AB" w14:textId="77777777" w:rsidR="00A51FAE" w:rsidRDefault="00A51FAE" w:rsidP="00617FAC">
            <w:pPr>
              <w:pStyle w:val="Infotext"/>
              <w:jc w:val="both"/>
              <w:rPr>
                <w:rFonts w:ascii="Arial Black" w:hAnsi="Arial Black"/>
              </w:rPr>
            </w:pPr>
            <w:r>
              <w:rPr>
                <w:rFonts w:ascii="Arial Black" w:hAnsi="Arial Black"/>
              </w:rPr>
              <w:t>Ward Councillors notified:</w:t>
            </w:r>
          </w:p>
          <w:p w14:paraId="453FA156" w14:textId="77777777" w:rsidR="00A51FAE" w:rsidRPr="00A50388" w:rsidRDefault="00A51FAE" w:rsidP="00617FAC">
            <w:pPr>
              <w:pStyle w:val="Infotext"/>
              <w:jc w:val="both"/>
              <w:rPr>
                <w:b/>
                <w:color w:val="FF0000"/>
              </w:rPr>
            </w:pPr>
          </w:p>
        </w:tc>
        <w:tc>
          <w:tcPr>
            <w:tcW w:w="1975" w:type="pct"/>
            <w:tcBorders>
              <w:left w:val="nil"/>
            </w:tcBorders>
          </w:tcPr>
          <w:p w14:paraId="351D2D45" w14:textId="77777777" w:rsidR="00A51FAE" w:rsidRDefault="00A51FAE" w:rsidP="00617FAC">
            <w:pPr>
              <w:pStyle w:val="Infotext"/>
              <w:jc w:val="both"/>
            </w:pPr>
          </w:p>
          <w:p w14:paraId="3B5E7F6B" w14:textId="77777777" w:rsidR="00A51FAE" w:rsidRPr="00A406F3" w:rsidRDefault="00A51FAE" w:rsidP="00617FAC">
            <w:pPr>
              <w:pStyle w:val="Infotext"/>
              <w:spacing w:before="120"/>
              <w:jc w:val="both"/>
              <w:rPr>
                <w:b/>
              </w:rPr>
            </w:pPr>
            <w:r w:rsidRPr="00A406F3">
              <w:rPr>
                <w:b/>
              </w:rPr>
              <w:t xml:space="preserve"> NO </w:t>
            </w:r>
          </w:p>
          <w:p w14:paraId="334AED0F" w14:textId="77777777" w:rsidR="00A51FAE" w:rsidRPr="003D78F6" w:rsidRDefault="00A51FAE" w:rsidP="00617FAC">
            <w:pPr>
              <w:pStyle w:val="Infotext"/>
              <w:jc w:val="both"/>
              <w:rPr>
                <w:i/>
                <w:sz w:val="24"/>
                <w:szCs w:val="24"/>
              </w:rPr>
            </w:pPr>
          </w:p>
        </w:tc>
      </w:tr>
    </w:tbl>
    <w:p w14:paraId="173F50BF" w14:textId="77777777" w:rsidR="00A51FAE" w:rsidRPr="00A51FAE" w:rsidRDefault="00A51FAE" w:rsidP="00617FAC">
      <w:pPr>
        <w:jc w:val="both"/>
        <w:rPr>
          <w:szCs w:val="24"/>
        </w:rPr>
      </w:pPr>
    </w:p>
    <w:p w14:paraId="73097571" w14:textId="77777777" w:rsidR="00A51FAE" w:rsidRPr="00A51FAE" w:rsidRDefault="00A51FAE" w:rsidP="00617FAC">
      <w:pPr>
        <w:jc w:val="both"/>
        <w:rPr>
          <w:szCs w:val="24"/>
        </w:rPr>
      </w:pPr>
    </w:p>
    <w:p w14:paraId="4CEB69E2" w14:textId="77777777" w:rsidR="002A2389" w:rsidRDefault="002A2389" w:rsidP="00617FAC">
      <w:pPr>
        <w:pStyle w:val="Heading1"/>
        <w:keepNext/>
        <w:jc w:val="both"/>
      </w:pPr>
      <w:r>
        <w:t>Section 4 - Contact Details and Background Papers</w:t>
      </w:r>
    </w:p>
    <w:p w14:paraId="7E49EA6D" w14:textId="77777777" w:rsidR="002A2389" w:rsidRDefault="002A2389" w:rsidP="00617FAC">
      <w:pPr>
        <w:jc w:val="both"/>
      </w:pPr>
    </w:p>
    <w:p w14:paraId="74B343F1" w14:textId="77777777" w:rsidR="00166519" w:rsidRPr="005C1B43" w:rsidRDefault="002A2389" w:rsidP="00617FAC">
      <w:pPr>
        <w:ind w:left="720" w:hanging="720"/>
        <w:jc w:val="both"/>
        <w:rPr>
          <w:rFonts w:cs="Arial"/>
          <w:sz w:val="28"/>
          <w:szCs w:val="28"/>
        </w:rPr>
      </w:pPr>
      <w:r w:rsidRPr="00EB22CF">
        <w:rPr>
          <w:b/>
          <w:sz w:val="28"/>
          <w:szCs w:val="28"/>
        </w:rPr>
        <w:t>Contact</w:t>
      </w:r>
      <w:r w:rsidR="000B7829" w:rsidRPr="00EB22CF">
        <w:rPr>
          <w:b/>
          <w:sz w:val="28"/>
          <w:szCs w:val="28"/>
        </w:rPr>
        <w:t>:</w:t>
      </w:r>
      <w:r w:rsidR="000B7829">
        <w:t xml:space="preserve"> </w:t>
      </w:r>
      <w:r w:rsidR="00FA1296">
        <w:t xml:space="preserve"> </w:t>
      </w:r>
      <w:r w:rsidR="00FA1296" w:rsidRPr="005C1B43">
        <w:t>Carole Furlong</w:t>
      </w:r>
      <w:r w:rsidR="006D151C" w:rsidRPr="005C1B43">
        <w:rPr>
          <w:rFonts w:cs="Arial"/>
          <w:sz w:val="28"/>
          <w:szCs w:val="28"/>
        </w:rPr>
        <w:t xml:space="preserve">, </w:t>
      </w:r>
      <w:r w:rsidR="00FA1296" w:rsidRPr="005C1B43">
        <w:rPr>
          <w:rFonts w:cs="Arial"/>
          <w:sz w:val="28"/>
          <w:szCs w:val="28"/>
        </w:rPr>
        <w:t xml:space="preserve">Director of </w:t>
      </w:r>
      <w:r w:rsidR="006D151C" w:rsidRPr="005C1B43">
        <w:rPr>
          <w:rFonts w:cs="Arial"/>
          <w:sz w:val="28"/>
          <w:szCs w:val="28"/>
        </w:rPr>
        <w:t>Public Health</w:t>
      </w:r>
    </w:p>
    <w:p w14:paraId="1C426791" w14:textId="77777777" w:rsidR="00EB22CF" w:rsidRDefault="00FA1296" w:rsidP="00617FAC">
      <w:pPr>
        <w:ind w:left="720" w:hanging="720"/>
        <w:jc w:val="both"/>
        <w:rPr>
          <w:szCs w:val="24"/>
        </w:rPr>
      </w:pPr>
      <w:r w:rsidRPr="005C1B43">
        <w:rPr>
          <w:sz w:val="28"/>
          <w:szCs w:val="28"/>
        </w:rPr>
        <w:tab/>
      </w:r>
      <w:r w:rsidRPr="005C1B43">
        <w:rPr>
          <w:szCs w:val="24"/>
        </w:rPr>
        <w:t xml:space="preserve">        </w:t>
      </w:r>
      <w:hyperlink r:id="rId13" w:history="1">
        <w:r w:rsidRPr="005C1B43">
          <w:rPr>
            <w:rStyle w:val="Hyperlink"/>
            <w:szCs w:val="24"/>
          </w:rPr>
          <w:t>Carole.Furlong@harrow.gov.uk</w:t>
        </w:r>
      </w:hyperlink>
    </w:p>
    <w:p w14:paraId="3A8BF89F" w14:textId="77777777" w:rsidR="00FA1296" w:rsidRPr="00FA1296" w:rsidRDefault="00FA1296" w:rsidP="00617FAC">
      <w:pPr>
        <w:ind w:left="720" w:hanging="720"/>
        <w:jc w:val="both"/>
        <w:rPr>
          <w:rFonts w:cs="Arial"/>
          <w:szCs w:val="24"/>
        </w:rPr>
      </w:pPr>
    </w:p>
    <w:p w14:paraId="26CDC886" w14:textId="77777777" w:rsidR="002A2389" w:rsidRDefault="002A2389" w:rsidP="00617FAC">
      <w:pPr>
        <w:jc w:val="both"/>
      </w:pPr>
    </w:p>
    <w:p w14:paraId="3F929193" w14:textId="77777777" w:rsidR="00CD1C3C" w:rsidRPr="00EB22CF" w:rsidRDefault="002A2389" w:rsidP="00CD1C3C">
      <w:pPr>
        <w:pStyle w:val="Infotext"/>
        <w:jc w:val="both"/>
        <w:rPr>
          <w:kern w:val="24"/>
          <w:sz w:val="22"/>
          <w:szCs w:val="23"/>
          <w:lang w:val="en-US"/>
          <w14:ligatures w14:val="standardContextual"/>
        </w:rPr>
      </w:pPr>
      <w:r w:rsidRPr="00D914D2">
        <w:rPr>
          <w:b/>
        </w:rPr>
        <w:t>Background Papers</w:t>
      </w:r>
      <w:r>
        <w:t xml:space="preserve">:  </w:t>
      </w:r>
      <w:r w:rsidR="00166519">
        <w:t>none</w:t>
      </w:r>
    </w:p>
    <w:p w14:paraId="74E78685" w14:textId="77777777" w:rsidR="002A2389" w:rsidRDefault="002A2389" w:rsidP="00617FAC">
      <w:pPr>
        <w:jc w:val="both"/>
      </w:pPr>
    </w:p>
    <w:sectPr w:rsidR="002A2389" w:rsidSect="00EB22CF">
      <w:type w:val="continuous"/>
      <w:pgSz w:w="11909" w:h="16834" w:code="9"/>
      <w:pgMar w:top="1008" w:right="1800" w:bottom="1152" w:left="1134"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9AB2" w14:textId="77777777" w:rsidR="009C6C7B" w:rsidRDefault="009C6C7B">
      <w:r>
        <w:separator/>
      </w:r>
    </w:p>
  </w:endnote>
  <w:endnote w:type="continuationSeparator" w:id="0">
    <w:p w14:paraId="576C0932" w14:textId="77777777" w:rsidR="009C6C7B" w:rsidRDefault="009C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98E5F" w14:textId="77777777" w:rsidR="009C6C7B" w:rsidRDefault="009C6C7B">
      <w:r>
        <w:separator/>
      </w:r>
    </w:p>
  </w:footnote>
  <w:footnote w:type="continuationSeparator" w:id="0">
    <w:p w14:paraId="5CABF40D" w14:textId="77777777" w:rsidR="009C6C7B" w:rsidRDefault="009C6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477"/>
    <w:multiLevelType w:val="hybridMultilevel"/>
    <w:tmpl w:val="9A2AE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B5C67"/>
    <w:multiLevelType w:val="hybridMultilevel"/>
    <w:tmpl w:val="4EBA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9E7CF0"/>
    <w:multiLevelType w:val="hybridMultilevel"/>
    <w:tmpl w:val="C938DE3C"/>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EE0E5C"/>
    <w:multiLevelType w:val="hybridMultilevel"/>
    <w:tmpl w:val="14CAEF4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F16FF"/>
    <w:multiLevelType w:val="hybridMultilevel"/>
    <w:tmpl w:val="E9A043D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nsid w:val="3E7A039D"/>
    <w:multiLevelType w:val="hybridMultilevel"/>
    <w:tmpl w:val="E78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F5125E"/>
    <w:multiLevelType w:val="hybridMultilevel"/>
    <w:tmpl w:val="768E8B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BB2728"/>
    <w:multiLevelType w:val="hybridMultilevel"/>
    <w:tmpl w:val="3B767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6E5F35"/>
    <w:multiLevelType w:val="hybridMultilevel"/>
    <w:tmpl w:val="EA44D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7"/>
  </w:num>
  <w:num w:numId="9">
    <w:abstractNumId w:val="16"/>
  </w:num>
  <w:num w:numId="10">
    <w:abstractNumId w:val="21"/>
  </w:num>
  <w:num w:numId="11">
    <w:abstractNumId w:val="15"/>
  </w:num>
  <w:num w:numId="12">
    <w:abstractNumId w:val="6"/>
  </w:num>
  <w:num w:numId="13">
    <w:abstractNumId w:val="8"/>
  </w:num>
  <w:num w:numId="14">
    <w:abstractNumId w:val="11"/>
  </w:num>
  <w:num w:numId="15">
    <w:abstractNumId w:val="3"/>
  </w:num>
  <w:num w:numId="16">
    <w:abstractNumId w:val="14"/>
  </w:num>
  <w:num w:numId="17">
    <w:abstractNumId w:val="19"/>
  </w:num>
  <w:num w:numId="18">
    <w:abstractNumId w:val="1"/>
  </w:num>
  <w:num w:numId="19">
    <w:abstractNumId w:val="0"/>
  </w:num>
  <w:num w:numId="20">
    <w:abstractNumId w:val="20"/>
  </w:num>
  <w:num w:numId="21">
    <w:abstractNumId w:val="5"/>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0246F"/>
    <w:rsid w:val="0000257D"/>
    <w:rsid w:val="000110EA"/>
    <w:rsid w:val="00057F10"/>
    <w:rsid w:val="00071EB4"/>
    <w:rsid w:val="00077298"/>
    <w:rsid w:val="00080819"/>
    <w:rsid w:val="00086132"/>
    <w:rsid w:val="000A616E"/>
    <w:rsid w:val="000B6DBB"/>
    <w:rsid w:val="000B7829"/>
    <w:rsid w:val="000D2BF2"/>
    <w:rsid w:val="000F65C0"/>
    <w:rsid w:val="001154AF"/>
    <w:rsid w:val="00122491"/>
    <w:rsid w:val="00127CE2"/>
    <w:rsid w:val="001417FD"/>
    <w:rsid w:val="00164AD0"/>
    <w:rsid w:val="00166519"/>
    <w:rsid w:val="00181854"/>
    <w:rsid w:val="001939BA"/>
    <w:rsid w:val="00194240"/>
    <w:rsid w:val="001C5225"/>
    <w:rsid w:val="001E0219"/>
    <w:rsid w:val="001E390F"/>
    <w:rsid w:val="001F341E"/>
    <w:rsid w:val="00216192"/>
    <w:rsid w:val="002257B0"/>
    <w:rsid w:val="00231A1D"/>
    <w:rsid w:val="00267AFE"/>
    <w:rsid w:val="002803C8"/>
    <w:rsid w:val="00290F2E"/>
    <w:rsid w:val="00296F20"/>
    <w:rsid w:val="002A2389"/>
    <w:rsid w:val="002B3CB6"/>
    <w:rsid w:val="002B4405"/>
    <w:rsid w:val="002C08E2"/>
    <w:rsid w:val="002C1794"/>
    <w:rsid w:val="002E77E3"/>
    <w:rsid w:val="003115B3"/>
    <w:rsid w:val="00325D53"/>
    <w:rsid w:val="003337C1"/>
    <w:rsid w:val="003833E1"/>
    <w:rsid w:val="003B6B15"/>
    <w:rsid w:val="003C0B16"/>
    <w:rsid w:val="003C71BB"/>
    <w:rsid w:val="003D785D"/>
    <w:rsid w:val="004213D7"/>
    <w:rsid w:val="00421A8F"/>
    <w:rsid w:val="0042394B"/>
    <w:rsid w:val="00434E2F"/>
    <w:rsid w:val="004610ED"/>
    <w:rsid w:val="0046670F"/>
    <w:rsid w:val="00470258"/>
    <w:rsid w:val="00473B08"/>
    <w:rsid w:val="00474B5F"/>
    <w:rsid w:val="004909C5"/>
    <w:rsid w:val="004B2C9D"/>
    <w:rsid w:val="004C2D29"/>
    <w:rsid w:val="004D5D86"/>
    <w:rsid w:val="004E667D"/>
    <w:rsid w:val="004E6AF9"/>
    <w:rsid w:val="00513FB9"/>
    <w:rsid w:val="005861B4"/>
    <w:rsid w:val="005874F0"/>
    <w:rsid w:val="005906F2"/>
    <w:rsid w:val="0059673A"/>
    <w:rsid w:val="005B465B"/>
    <w:rsid w:val="005C1B43"/>
    <w:rsid w:val="005D4AA3"/>
    <w:rsid w:val="005D4ADF"/>
    <w:rsid w:val="005E384D"/>
    <w:rsid w:val="005F2181"/>
    <w:rsid w:val="005F724B"/>
    <w:rsid w:val="00617FAC"/>
    <w:rsid w:val="00621A8A"/>
    <w:rsid w:val="0063072B"/>
    <w:rsid w:val="006376D8"/>
    <w:rsid w:val="006452D5"/>
    <w:rsid w:val="006465F6"/>
    <w:rsid w:val="00662891"/>
    <w:rsid w:val="00675FCB"/>
    <w:rsid w:val="006A18C9"/>
    <w:rsid w:val="006C3914"/>
    <w:rsid w:val="006D151C"/>
    <w:rsid w:val="006D2C51"/>
    <w:rsid w:val="006F6395"/>
    <w:rsid w:val="00736478"/>
    <w:rsid w:val="0074184E"/>
    <w:rsid w:val="00755F8D"/>
    <w:rsid w:val="007803EC"/>
    <w:rsid w:val="00796503"/>
    <w:rsid w:val="007A33DF"/>
    <w:rsid w:val="007B5D37"/>
    <w:rsid w:val="007C580A"/>
    <w:rsid w:val="007D56C8"/>
    <w:rsid w:val="007E0608"/>
    <w:rsid w:val="007E7303"/>
    <w:rsid w:val="007F48E4"/>
    <w:rsid w:val="007F7B2F"/>
    <w:rsid w:val="00803162"/>
    <w:rsid w:val="00804952"/>
    <w:rsid w:val="008136B1"/>
    <w:rsid w:val="00822682"/>
    <w:rsid w:val="00846E62"/>
    <w:rsid w:val="00886782"/>
    <w:rsid w:val="008D1750"/>
    <w:rsid w:val="008E4913"/>
    <w:rsid w:val="008E68B8"/>
    <w:rsid w:val="008F4594"/>
    <w:rsid w:val="00900464"/>
    <w:rsid w:val="0090100E"/>
    <w:rsid w:val="0093767E"/>
    <w:rsid w:val="00972A02"/>
    <w:rsid w:val="00993134"/>
    <w:rsid w:val="0099517C"/>
    <w:rsid w:val="009A1D9B"/>
    <w:rsid w:val="009A1F9E"/>
    <w:rsid w:val="009B2ECD"/>
    <w:rsid w:val="009B7247"/>
    <w:rsid w:val="009B7914"/>
    <w:rsid w:val="009C1F36"/>
    <w:rsid w:val="009C6C7B"/>
    <w:rsid w:val="00A46BD6"/>
    <w:rsid w:val="00A50388"/>
    <w:rsid w:val="00A51FAE"/>
    <w:rsid w:val="00A566E7"/>
    <w:rsid w:val="00A613C1"/>
    <w:rsid w:val="00A76A21"/>
    <w:rsid w:val="00A940D3"/>
    <w:rsid w:val="00A96FCA"/>
    <w:rsid w:val="00AA0223"/>
    <w:rsid w:val="00AA4BE8"/>
    <w:rsid w:val="00AC7BA9"/>
    <w:rsid w:val="00B0425E"/>
    <w:rsid w:val="00B92AA6"/>
    <w:rsid w:val="00B9498A"/>
    <w:rsid w:val="00BA5328"/>
    <w:rsid w:val="00BD2809"/>
    <w:rsid w:val="00BD684A"/>
    <w:rsid w:val="00BE1C78"/>
    <w:rsid w:val="00BF6C06"/>
    <w:rsid w:val="00C14096"/>
    <w:rsid w:val="00C171C8"/>
    <w:rsid w:val="00C32DAE"/>
    <w:rsid w:val="00C40E24"/>
    <w:rsid w:val="00C52BB0"/>
    <w:rsid w:val="00C6179C"/>
    <w:rsid w:val="00C656E1"/>
    <w:rsid w:val="00C82CEC"/>
    <w:rsid w:val="00C96EF5"/>
    <w:rsid w:val="00CC3D14"/>
    <w:rsid w:val="00CD1C3C"/>
    <w:rsid w:val="00D06CC8"/>
    <w:rsid w:val="00D32B51"/>
    <w:rsid w:val="00D34145"/>
    <w:rsid w:val="00D34668"/>
    <w:rsid w:val="00D3740E"/>
    <w:rsid w:val="00D561BB"/>
    <w:rsid w:val="00D61F9F"/>
    <w:rsid w:val="00D820B2"/>
    <w:rsid w:val="00D82F57"/>
    <w:rsid w:val="00D841A5"/>
    <w:rsid w:val="00D914D2"/>
    <w:rsid w:val="00DA25DB"/>
    <w:rsid w:val="00DB39E5"/>
    <w:rsid w:val="00DD4251"/>
    <w:rsid w:val="00DF48BB"/>
    <w:rsid w:val="00DF5D79"/>
    <w:rsid w:val="00E02B50"/>
    <w:rsid w:val="00E03F11"/>
    <w:rsid w:val="00E06DC8"/>
    <w:rsid w:val="00E11561"/>
    <w:rsid w:val="00E220B5"/>
    <w:rsid w:val="00E51A25"/>
    <w:rsid w:val="00E85707"/>
    <w:rsid w:val="00E94874"/>
    <w:rsid w:val="00EA474B"/>
    <w:rsid w:val="00EA6242"/>
    <w:rsid w:val="00EB22CF"/>
    <w:rsid w:val="00ED0E3E"/>
    <w:rsid w:val="00EE0325"/>
    <w:rsid w:val="00F1118F"/>
    <w:rsid w:val="00F20C9C"/>
    <w:rsid w:val="00F37C8A"/>
    <w:rsid w:val="00F4213B"/>
    <w:rsid w:val="00F66DED"/>
    <w:rsid w:val="00F849ED"/>
    <w:rsid w:val="00F92398"/>
    <w:rsid w:val="00FA1296"/>
    <w:rsid w:val="00FC375E"/>
    <w:rsid w:val="00FC3EC4"/>
    <w:rsid w:val="00FC7529"/>
    <w:rsid w:val="00FD31A0"/>
    <w:rsid w:val="00FF1A11"/>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B1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uiPriority w:val="99"/>
    <w:unhideWhenUsed/>
    <w:rsid w:val="007F48E4"/>
    <w:rPr>
      <w:rFonts w:ascii="Calibri" w:eastAsia="Calibri" w:hAnsi="Calibri"/>
      <w:sz w:val="20"/>
    </w:rPr>
  </w:style>
  <w:style w:type="character" w:customStyle="1" w:styleId="FootnoteTextChar">
    <w:name w:val="Footnote Text Char"/>
    <w:basedOn w:val="DefaultParagraphFont"/>
    <w:link w:val="FootnoteText"/>
    <w:uiPriority w:val="99"/>
    <w:rsid w:val="007F48E4"/>
    <w:rPr>
      <w:rFonts w:ascii="Calibri" w:eastAsia="Calibri" w:hAnsi="Calibri"/>
      <w:lang w:eastAsia="en-US"/>
    </w:rPr>
  </w:style>
  <w:style w:type="character" w:styleId="FootnoteReference">
    <w:name w:val="footnote reference"/>
    <w:basedOn w:val="DefaultParagraphFont"/>
    <w:uiPriority w:val="99"/>
    <w:unhideWhenUsed/>
    <w:rsid w:val="007F48E4"/>
    <w:rPr>
      <w:vertAlign w:val="superscript"/>
    </w:rPr>
  </w:style>
  <w:style w:type="paragraph" w:styleId="EndnoteText">
    <w:name w:val="endnote text"/>
    <w:basedOn w:val="Normal"/>
    <w:link w:val="EndnoteTextChar"/>
    <w:uiPriority w:val="99"/>
    <w:unhideWhenUsed/>
    <w:rsid w:val="002257B0"/>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2257B0"/>
    <w:rPr>
      <w:rFonts w:ascii="Calibri" w:eastAsia="Calibri" w:hAnsi="Calibri"/>
      <w:lang w:eastAsia="en-US"/>
    </w:rPr>
  </w:style>
  <w:style w:type="character" w:styleId="EndnoteReference">
    <w:name w:val="endnote reference"/>
    <w:uiPriority w:val="99"/>
    <w:rsid w:val="002257B0"/>
    <w:rPr>
      <w:rFonts w:cs="Times New Roman"/>
      <w:vertAlign w:val="superscript"/>
    </w:rPr>
  </w:style>
  <w:style w:type="character" w:styleId="CommentReference">
    <w:name w:val="annotation reference"/>
    <w:basedOn w:val="DefaultParagraphFont"/>
    <w:rsid w:val="00D06CC8"/>
    <w:rPr>
      <w:sz w:val="16"/>
      <w:szCs w:val="16"/>
    </w:rPr>
  </w:style>
  <w:style w:type="paragraph" w:styleId="CommentText">
    <w:name w:val="annotation text"/>
    <w:basedOn w:val="Normal"/>
    <w:link w:val="CommentTextChar"/>
    <w:rsid w:val="00D06CC8"/>
    <w:rPr>
      <w:sz w:val="20"/>
    </w:rPr>
  </w:style>
  <w:style w:type="character" w:customStyle="1" w:styleId="CommentTextChar">
    <w:name w:val="Comment Text Char"/>
    <w:basedOn w:val="DefaultParagraphFont"/>
    <w:link w:val="CommentText"/>
    <w:rsid w:val="00D06CC8"/>
    <w:rPr>
      <w:rFonts w:ascii="Arial" w:hAnsi="Arial"/>
      <w:lang w:eastAsia="en-US"/>
    </w:rPr>
  </w:style>
  <w:style w:type="paragraph" w:styleId="CommentSubject">
    <w:name w:val="annotation subject"/>
    <w:basedOn w:val="CommentText"/>
    <w:next w:val="CommentText"/>
    <w:link w:val="CommentSubjectChar"/>
    <w:rsid w:val="00D06CC8"/>
    <w:rPr>
      <w:b/>
      <w:bCs/>
    </w:rPr>
  </w:style>
  <w:style w:type="character" w:customStyle="1" w:styleId="CommentSubjectChar">
    <w:name w:val="Comment Subject Char"/>
    <w:basedOn w:val="CommentTextChar"/>
    <w:link w:val="CommentSubject"/>
    <w:rsid w:val="00D06CC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uiPriority w:val="99"/>
    <w:unhideWhenUsed/>
    <w:rsid w:val="007F48E4"/>
    <w:rPr>
      <w:rFonts w:ascii="Calibri" w:eastAsia="Calibri" w:hAnsi="Calibri"/>
      <w:sz w:val="20"/>
    </w:rPr>
  </w:style>
  <w:style w:type="character" w:customStyle="1" w:styleId="FootnoteTextChar">
    <w:name w:val="Footnote Text Char"/>
    <w:basedOn w:val="DefaultParagraphFont"/>
    <w:link w:val="FootnoteText"/>
    <w:uiPriority w:val="99"/>
    <w:rsid w:val="007F48E4"/>
    <w:rPr>
      <w:rFonts w:ascii="Calibri" w:eastAsia="Calibri" w:hAnsi="Calibri"/>
      <w:lang w:eastAsia="en-US"/>
    </w:rPr>
  </w:style>
  <w:style w:type="character" w:styleId="FootnoteReference">
    <w:name w:val="footnote reference"/>
    <w:basedOn w:val="DefaultParagraphFont"/>
    <w:uiPriority w:val="99"/>
    <w:unhideWhenUsed/>
    <w:rsid w:val="007F48E4"/>
    <w:rPr>
      <w:vertAlign w:val="superscript"/>
    </w:rPr>
  </w:style>
  <w:style w:type="paragraph" w:styleId="EndnoteText">
    <w:name w:val="endnote text"/>
    <w:basedOn w:val="Normal"/>
    <w:link w:val="EndnoteTextChar"/>
    <w:uiPriority w:val="99"/>
    <w:unhideWhenUsed/>
    <w:rsid w:val="002257B0"/>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2257B0"/>
    <w:rPr>
      <w:rFonts w:ascii="Calibri" w:eastAsia="Calibri" w:hAnsi="Calibri"/>
      <w:lang w:eastAsia="en-US"/>
    </w:rPr>
  </w:style>
  <w:style w:type="character" w:styleId="EndnoteReference">
    <w:name w:val="endnote reference"/>
    <w:uiPriority w:val="99"/>
    <w:rsid w:val="002257B0"/>
    <w:rPr>
      <w:rFonts w:cs="Times New Roman"/>
      <w:vertAlign w:val="superscript"/>
    </w:rPr>
  </w:style>
  <w:style w:type="character" w:styleId="CommentReference">
    <w:name w:val="annotation reference"/>
    <w:basedOn w:val="DefaultParagraphFont"/>
    <w:rsid w:val="00D06CC8"/>
    <w:rPr>
      <w:sz w:val="16"/>
      <w:szCs w:val="16"/>
    </w:rPr>
  </w:style>
  <w:style w:type="paragraph" w:styleId="CommentText">
    <w:name w:val="annotation text"/>
    <w:basedOn w:val="Normal"/>
    <w:link w:val="CommentTextChar"/>
    <w:rsid w:val="00D06CC8"/>
    <w:rPr>
      <w:sz w:val="20"/>
    </w:rPr>
  </w:style>
  <w:style w:type="character" w:customStyle="1" w:styleId="CommentTextChar">
    <w:name w:val="Comment Text Char"/>
    <w:basedOn w:val="DefaultParagraphFont"/>
    <w:link w:val="CommentText"/>
    <w:rsid w:val="00D06CC8"/>
    <w:rPr>
      <w:rFonts w:ascii="Arial" w:hAnsi="Arial"/>
      <w:lang w:eastAsia="en-US"/>
    </w:rPr>
  </w:style>
  <w:style w:type="paragraph" w:styleId="CommentSubject">
    <w:name w:val="annotation subject"/>
    <w:basedOn w:val="CommentText"/>
    <w:next w:val="CommentText"/>
    <w:link w:val="CommentSubjectChar"/>
    <w:rsid w:val="00D06CC8"/>
    <w:rPr>
      <w:b/>
      <w:bCs/>
    </w:rPr>
  </w:style>
  <w:style w:type="character" w:customStyle="1" w:styleId="CommentSubjectChar">
    <w:name w:val="Comment Subject Char"/>
    <w:basedOn w:val="CommentTextChar"/>
    <w:link w:val="CommentSubject"/>
    <w:rsid w:val="00D06CC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2376">
      <w:bodyDiv w:val="1"/>
      <w:marLeft w:val="0"/>
      <w:marRight w:val="0"/>
      <w:marTop w:val="0"/>
      <w:marBottom w:val="0"/>
      <w:divBdr>
        <w:top w:val="none" w:sz="0" w:space="0" w:color="auto"/>
        <w:left w:val="none" w:sz="0" w:space="0" w:color="auto"/>
        <w:bottom w:val="none" w:sz="0" w:space="0" w:color="auto"/>
        <w:right w:val="none" w:sz="0" w:space="0" w:color="auto"/>
      </w:divBdr>
    </w:div>
    <w:div w:id="18424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e.Furlong@harrow.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63" PreviousValue="false"/>
</file>

<file path=customXml/item3.xml><?xml version="1.0" encoding="utf-8"?>
<ct:contentTypeSchema xmlns:ct="http://schemas.microsoft.com/office/2006/metadata/contentType" xmlns:ma="http://schemas.microsoft.com/office/2006/metadata/properties/metaAttributes" ct:_="" ma:_="" ma:contentTypeName="Board Document" ma:contentTypeID="0x0101000226E4B75CFA47B488D2CEFE4DCFDD6463001B5BBD1F37D88142A7F517A7538723AF" ma:contentTypeVersion="12" ma:contentTypeDescription="" ma:contentTypeScope="" ma:versionID="51f42124370e5eb0fb18245f23206140">
  <xsd:schema xmlns:xsd="http://www.w3.org/2001/XMLSchema" xmlns:xs="http://www.w3.org/2001/XMLSchema" xmlns:p="http://schemas.microsoft.com/office/2006/metadata/properties" xmlns:ns2="e48e9339-ef40-4192-ab59-a15ba5582753" xmlns:ns3="7cd7ca9c-fcac-4c6c-842d-8ed399f3ee22" targetNamespace="http://schemas.microsoft.com/office/2006/metadata/properties" ma:root="true" ma:fieldsID="72ab44a7020fb3df04ae58c236db269b" ns2:_="" ns3:_="">
    <xsd:import namespace="e48e9339-ef40-4192-ab59-a15ba5582753"/>
    <xsd:import namespace="7cd7ca9c-fcac-4c6c-842d-8ed399f3ee22"/>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Board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01945b1-22a8-4001-89cc-6467ea338106}" ma:internalName="TaxCatchAll" ma:showField="CatchAllData"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01945b1-22a8-4001-89cc-6467ea338106}" ma:internalName="TaxCatchAllLabel" ma:readOnly="true" ma:showField="CatchAllDataLabel" ma:web="c8bd828c-b285-4e7b-a993-11ffe57a31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7ca9c-fcac-4c6c-842d-8ed399f3ee22" elementFormDefault="qualified">
    <xsd:import namespace="http://schemas.microsoft.com/office/2006/documentManagement/types"/>
    <xsd:import namespace="http://schemas.microsoft.com/office/infopath/2007/PartnerControls"/>
    <xsd:element name="Board_x0020_Type" ma:index="14" ma:displayName="Board Type" ma:format="Dropdown" ma:internalName="Board_x0020_Type">
      <xsd:simpleType>
        <xsd:restriction base="dms:Choice">
          <xsd:enumeration value="Cabinet"/>
          <xsd:enumeration value="HWB Decision"/>
          <xsd:enumeration value="HWB Information"/>
          <xsd:enumeration value="PHE Networ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PUBLIC</HarrowProtectiveMarking>
    <HarrowDescription xmlns="e48e9339-ef40-4192-ab59-a15ba5582753" xsi:nil="true"/>
    <Board_x0020_Type xmlns="7cd7ca9c-fcac-4c6c-842d-8ed399f3ee22">HWB Information</Board_x0020_Type>
  </documentManagement>
</p:properties>
</file>

<file path=customXml/itemProps1.xml><?xml version="1.0" encoding="utf-8"?>
<ds:datastoreItem xmlns:ds="http://schemas.openxmlformats.org/officeDocument/2006/customXml" ds:itemID="{CA8E6645-8351-473A-AF75-D42D14F139AB}">
  <ds:schemaRefs>
    <ds:schemaRef ds:uri="http://schemas.microsoft.com/sharepoint/v3/contenttype/forms"/>
  </ds:schemaRefs>
</ds:datastoreItem>
</file>

<file path=customXml/itemProps2.xml><?xml version="1.0" encoding="utf-8"?>
<ds:datastoreItem xmlns:ds="http://schemas.openxmlformats.org/officeDocument/2006/customXml" ds:itemID="{5C6123C8-C3A0-4A77-936E-8C849521EE51}">
  <ds:schemaRefs>
    <ds:schemaRef ds:uri="Microsoft.SharePoint.Taxonomy.ContentTypeSync"/>
  </ds:schemaRefs>
</ds:datastoreItem>
</file>

<file path=customXml/itemProps3.xml><?xml version="1.0" encoding="utf-8"?>
<ds:datastoreItem xmlns:ds="http://schemas.openxmlformats.org/officeDocument/2006/customXml" ds:itemID="{F66B4C1A-64CD-42A5-8407-27D8A096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7cd7ca9c-fcac-4c6c-842d-8ed399f3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76E87-71CB-4066-853F-4ABECCCB091E}">
  <ds:schemaRefs>
    <ds:schemaRef ds:uri="http://schemas.microsoft.com/office/2006/metadata/properties"/>
    <ds:schemaRef ds:uri="http://schemas.microsoft.com/office/infopath/2007/PartnerControls"/>
    <ds:schemaRef ds:uri="e48e9339-ef40-4192-ab59-a15ba5582753"/>
    <ds:schemaRef ds:uri="7cd7ca9c-fcac-4c6c-842d-8ed399f3ee2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QUARTERLY PUBLIC HEALTH REPORT</vt:lpstr>
    </vt:vector>
  </TitlesOfParts>
  <Company>Harrow Council</Company>
  <LinksUpToDate>false</LinksUpToDate>
  <CharactersWithSpaces>3357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PUBLIC HEALTH REPORT</dc:title>
  <dc:subject>Quarter 1</dc:subject>
  <dc:creator>Harrow IT Services</dc:creator>
  <cp:lastModifiedBy>MChellah</cp:lastModifiedBy>
  <cp:revision>4</cp:revision>
  <cp:lastPrinted>2007-07-12T09:53:00Z</cp:lastPrinted>
  <dcterms:created xsi:type="dcterms:W3CDTF">2020-09-15T19:50:00Z</dcterms:created>
  <dcterms:modified xsi:type="dcterms:W3CDTF">2020-09-17T08:20:00Z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0x0101000226E4B75CFA47B488D2CEFE4DCFDD6463001B5BBD1F37D88142A7F517A7538723AF</vt:lpwstr>
  </property>
  <property fmtid="{D5CDD505-2E9C-101B-9397-08002B2CF9AE}" pid="3" name="TaxKeyword">
    <vt:lpwstr/>
  </property>
</Properties>
</file>